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EEE" w:rsidRDefault="00CF5EEE" w:rsidP="00CF5EEE">
      <w:pPr>
        <w:rPr>
          <w:rFonts w:cstheme="majorBidi"/>
          <w:b/>
          <w:bCs/>
          <w:color w:val="000000"/>
          <w:sz w:val="28"/>
          <w:szCs w:val="28"/>
        </w:rPr>
      </w:pPr>
      <w:r>
        <w:rPr>
          <w:rFonts w:cstheme="majorBidi"/>
          <w:b/>
          <w:bCs/>
          <w:color w:val="000000"/>
          <w:sz w:val="28"/>
          <w:szCs w:val="28"/>
        </w:rPr>
        <w:t xml:space="preserve">New Discoveries in the late Neoproterozoic of Namibia </w:t>
      </w:r>
      <w:r w:rsidR="00301917">
        <w:rPr>
          <w:rFonts w:cstheme="majorBidi"/>
          <w:b/>
          <w:bCs/>
          <w:color w:val="000000"/>
          <w:sz w:val="28"/>
          <w:szCs w:val="28"/>
        </w:rPr>
        <w:t>–</w:t>
      </w:r>
      <w:r w:rsidR="00436645">
        <w:rPr>
          <w:rFonts w:cstheme="majorBidi"/>
          <w:b/>
          <w:bCs/>
          <w:color w:val="000000"/>
          <w:sz w:val="28"/>
          <w:szCs w:val="28"/>
        </w:rPr>
        <w:t xml:space="preserve"> Insights</w:t>
      </w:r>
      <w:r w:rsidR="00301917">
        <w:rPr>
          <w:rFonts w:cstheme="majorBidi"/>
          <w:b/>
          <w:bCs/>
          <w:color w:val="000000"/>
          <w:sz w:val="28"/>
          <w:szCs w:val="28"/>
        </w:rPr>
        <w:t xml:space="preserve"> from Farm Aar</w:t>
      </w:r>
      <w:r>
        <w:rPr>
          <w:rFonts w:cstheme="majorBidi"/>
          <w:b/>
          <w:bCs/>
          <w:color w:val="000000"/>
          <w:sz w:val="28"/>
          <w:szCs w:val="28"/>
        </w:rPr>
        <w:t xml:space="preserve"> </w:t>
      </w:r>
    </w:p>
    <w:p w:rsidR="00CF5EEE" w:rsidRDefault="00CF5EEE" w:rsidP="00CF5EEE">
      <w:pPr>
        <w:rPr>
          <w:rFonts w:cstheme="majorBidi"/>
          <w:b/>
          <w:bCs/>
          <w:color w:val="000000"/>
          <w:sz w:val="28"/>
          <w:szCs w:val="28"/>
        </w:rPr>
      </w:pPr>
      <w:r>
        <w:rPr>
          <w:rFonts w:cstheme="majorBidi"/>
          <w:bCs/>
          <w:color w:val="000000"/>
          <w:sz w:val="24"/>
          <w:szCs w:val="24"/>
          <w:u w:val="single"/>
        </w:rPr>
        <w:t>Vickers-Rich</w:t>
      </w:r>
      <w:r>
        <w:rPr>
          <w:rFonts w:cstheme="majorBidi"/>
          <w:bCs/>
          <w:color w:val="000000"/>
          <w:sz w:val="24"/>
          <w:szCs w:val="24"/>
        </w:rPr>
        <w:softHyphen/>
      </w:r>
      <w:r>
        <w:rPr>
          <w:rFonts w:cstheme="majorBidi"/>
          <w:bCs/>
          <w:color w:val="000000"/>
          <w:sz w:val="24"/>
          <w:szCs w:val="24"/>
        </w:rPr>
        <w:softHyphen/>
        <w:t>, P.</w:t>
      </w:r>
      <w:r>
        <w:rPr>
          <w:rFonts w:cstheme="majorBidi"/>
          <w:bCs/>
          <w:color w:val="000000"/>
          <w:sz w:val="24"/>
          <w:szCs w:val="24"/>
          <w:vertAlign w:val="superscript"/>
        </w:rPr>
        <w:t>1</w:t>
      </w:r>
      <w:r>
        <w:rPr>
          <w:rFonts w:cstheme="majorBidi"/>
          <w:bCs/>
          <w:color w:val="000000"/>
          <w:sz w:val="24"/>
          <w:szCs w:val="24"/>
        </w:rPr>
        <w:t xml:space="preserve">, </w:t>
      </w:r>
      <w:proofErr w:type="spellStart"/>
      <w:r>
        <w:rPr>
          <w:rFonts w:cstheme="majorBidi"/>
          <w:bCs/>
          <w:color w:val="000000"/>
          <w:sz w:val="24"/>
          <w:szCs w:val="24"/>
        </w:rPr>
        <w:t>Trusler</w:t>
      </w:r>
      <w:proofErr w:type="spellEnd"/>
      <w:r>
        <w:rPr>
          <w:rFonts w:cstheme="majorBidi"/>
          <w:bCs/>
          <w:color w:val="000000"/>
          <w:sz w:val="24"/>
          <w:szCs w:val="24"/>
        </w:rPr>
        <w:t>, P.W.</w:t>
      </w:r>
      <w:r>
        <w:rPr>
          <w:rFonts w:cstheme="majorBidi"/>
          <w:bCs/>
          <w:color w:val="000000"/>
          <w:sz w:val="24"/>
          <w:szCs w:val="24"/>
          <w:vertAlign w:val="superscript"/>
        </w:rPr>
        <w:t>2</w:t>
      </w:r>
      <w:r>
        <w:rPr>
          <w:rFonts w:cstheme="majorBidi"/>
          <w:bCs/>
          <w:color w:val="000000"/>
          <w:sz w:val="24"/>
          <w:szCs w:val="24"/>
        </w:rPr>
        <w:t>, Narbonne, G.M.</w:t>
      </w:r>
      <w:r>
        <w:rPr>
          <w:rFonts w:cstheme="majorBidi"/>
          <w:bCs/>
          <w:color w:val="000000"/>
          <w:sz w:val="24"/>
          <w:szCs w:val="24"/>
          <w:vertAlign w:val="superscript"/>
        </w:rPr>
        <w:t>3</w:t>
      </w:r>
      <w:r>
        <w:rPr>
          <w:rFonts w:cstheme="majorBidi"/>
          <w:bCs/>
          <w:color w:val="000000"/>
          <w:sz w:val="24"/>
          <w:szCs w:val="24"/>
        </w:rPr>
        <w:t>, Sharp, A.</w:t>
      </w:r>
      <w:r>
        <w:rPr>
          <w:rFonts w:cstheme="majorBidi"/>
          <w:bCs/>
          <w:color w:val="000000"/>
          <w:sz w:val="24"/>
          <w:szCs w:val="24"/>
          <w:vertAlign w:val="superscript"/>
        </w:rPr>
        <w:t>4</w:t>
      </w:r>
      <w:r>
        <w:rPr>
          <w:rFonts w:cstheme="majorBidi"/>
          <w:bCs/>
          <w:color w:val="000000"/>
          <w:sz w:val="24"/>
          <w:szCs w:val="24"/>
        </w:rPr>
        <w:t xml:space="preserve">, </w:t>
      </w:r>
      <w:proofErr w:type="spellStart"/>
      <w:r>
        <w:rPr>
          <w:rFonts w:cstheme="majorBidi"/>
          <w:bCs/>
          <w:color w:val="000000"/>
          <w:sz w:val="24"/>
          <w:szCs w:val="24"/>
        </w:rPr>
        <w:t>Ivantsov</w:t>
      </w:r>
      <w:proofErr w:type="spellEnd"/>
      <w:r>
        <w:rPr>
          <w:rFonts w:cstheme="majorBidi"/>
          <w:bCs/>
          <w:color w:val="000000"/>
          <w:sz w:val="24"/>
          <w:szCs w:val="24"/>
        </w:rPr>
        <w:t xml:space="preserve">, </w:t>
      </w:r>
      <w:proofErr w:type="spellStart"/>
      <w:r>
        <w:rPr>
          <w:rFonts w:cstheme="majorBidi"/>
          <w:bCs/>
          <w:color w:val="000000"/>
          <w:sz w:val="24"/>
          <w:szCs w:val="24"/>
        </w:rPr>
        <w:t>A.Yu</w:t>
      </w:r>
      <w:proofErr w:type="spellEnd"/>
      <w:r>
        <w:rPr>
          <w:rFonts w:cstheme="majorBidi"/>
          <w:bCs/>
          <w:color w:val="000000"/>
          <w:sz w:val="24"/>
          <w:szCs w:val="24"/>
        </w:rPr>
        <w:t>.</w:t>
      </w:r>
      <w:r>
        <w:rPr>
          <w:rFonts w:cstheme="majorBidi"/>
          <w:bCs/>
          <w:color w:val="000000"/>
          <w:sz w:val="24"/>
          <w:szCs w:val="24"/>
          <w:vertAlign w:val="superscript"/>
        </w:rPr>
        <w:t xml:space="preserve"> 5</w:t>
      </w:r>
      <w:r>
        <w:rPr>
          <w:rFonts w:cstheme="majorBidi"/>
          <w:bCs/>
          <w:color w:val="000000"/>
          <w:sz w:val="24"/>
          <w:szCs w:val="24"/>
        </w:rPr>
        <w:t>, Linnemann, U.</w:t>
      </w:r>
      <w:r>
        <w:rPr>
          <w:rFonts w:cstheme="majorBidi"/>
          <w:bCs/>
          <w:color w:val="000000"/>
          <w:sz w:val="24"/>
          <w:szCs w:val="24"/>
          <w:vertAlign w:val="superscript"/>
        </w:rPr>
        <w:t>6</w:t>
      </w:r>
      <w:r>
        <w:rPr>
          <w:rFonts w:cstheme="majorBidi"/>
          <w:bCs/>
          <w:color w:val="000000"/>
          <w:sz w:val="24"/>
          <w:szCs w:val="24"/>
        </w:rPr>
        <w:t>, Hofmann, M.</w:t>
      </w:r>
      <w:r w:rsidR="00042488">
        <w:rPr>
          <w:rFonts w:cstheme="majorBidi"/>
          <w:bCs/>
          <w:color w:val="000000"/>
          <w:sz w:val="24"/>
          <w:szCs w:val="24"/>
          <w:vertAlign w:val="superscript"/>
        </w:rPr>
        <w:t>6</w:t>
      </w:r>
      <w:r>
        <w:rPr>
          <w:rFonts w:cstheme="majorBidi"/>
          <w:bCs/>
          <w:color w:val="000000"/>
          <w:sz w:val="24"/>
          <w:szCs w:val="24"/>
        </w:rPr>
        <w:t xml:space="preserve">, </w:t>
      </w:r>
      <w:proofErr w:type="spellStart"/>
      <w:r>
        <w:rPr>
          <w:rFonts w:cstheme="majorBidi"/>
          <w:bCs/>
          <w:color w:val="000000"/>
          <w:sz w:val="24"/>
          <w:szCs w:val="24"/>
        </w:rPr>
        <w:t>Kriesfeld</w:t>
      </w:r>
      <w:proofErr w:type="spellEnd"/>
      <w:r>
        <w:rPr>
          <w:rFonts w:cstheme="majorBidi"/>
          <w:bCs/>
          <w:color w:val="000000"/>
          <w:sz w:val="24"/>
          <w:szCs w:val="24"/>
        </w:rPr>
        <w:t>, L.</w:t>
      </w:r>
      <w:r w:rsidR="00042488">
        <w:rPr>
          <w:rFonts w:cstheme="majorBidi"/>
          <w:bCs/>
          <w:color w:val="000000"/>
          <w:sz w:val="24"/>
          <w:szCs w:val="24"/>
          <w:vertAlign w:val="superscript"/>
        </w:rPr>
        <w:t>2</w:t>
      </w:r>
      <w:r>
        <w:rPr>
          <w:rFonts w:cstheme="majorBidi"/>
          <w:bCs/>
          <w:color w:val="000000"/>
          <w:sz w:val="24"/>
          <w:szCs w:val="24"/>
        </w:rPr>
        <w:t>, Kaufman, A.J.</w:t>
      </w:r>
      <w:r w:rsidR="00042488">
        <w:rPr>
          <w:rFonts w:cstheme="majorBidi"/>
          <w:bCs/>
          <w:color w:val="000000"/>
          <w:sz w:val="24"/>
          <w:szCs w:val="24"/>
          <w:vertAlign w:val="superscript"/>
        </w:rPr>
        <w:t>7</w:t>
      </w:r>
      <w:r>
        <w:rPr>
          <w:rFonts w:cstheme="majorBidi"/>
          <w:bCs/>
          <w:color w:val="000000"/>
          <w:sz w:val="24"/>
          <w:szCs w:val="24"/>
        </w:rPr>
        <w:t>, Cui, H.</w:t>
      </w:r>
      <w:r w:rsidR="00042488">
        <w:rPr>
          <w:rFonts w:cstheme="majorBidi"/>
          <w:bCs/>
          <w:color w:val="000000"/>
          <w:sz w:val="24"/>
          <w:szCs w:val="24"/>
          <w:vertAlign w:val="superscript"/>
        </w:rPr>
        <w:t>8</w:t>
      </w:r>
      <w:r>
        <w:rPr>
          <w:rFonts w:cstheme="majorBidi"/>
          <w:bCs/>
          <w:color w:val="000000"/>
          <w:sz w:val="24"/>
          <w:szCs w:val="24"/>
        </w:rPr>
        <w:t>, Smith, J.</w:t>
      </w:r>
      <w:r w:rsidR="00042488">
        <w:rPr>
          <w:rFonts w:cstheme="majorBidi"/>
          <w:bCs/>
          <w:color w:val="000000"/>
          <w:sz w:val="24"/>
          <w:szCs w:val="24"/>
          <w:vertAlign w:val="superscript"/>
        </w:rPr>
        <w:t>2</w:t>
      </w:r>
      <w:r>
        <w:rPr>
          <w:rFonts w:cstheme="majorBidi"/>
          <w:bCs/>
          <w:color w:val="000000"/>
          <w:sz w:val="24"/>
          <w:szCs w:val="24"/>
        </w:rPr>
        <w:t>,  Hoffmann, K.H.</w:t>
      </w:r>
      <w:r w:rsidR="00042488">
        <w:rPr>
          <w:rFonts w:cstheme="majorBidi"/>
          <w:bCs/>
          <w:color w:val="000000"/>
          <w:sz w:val="24"/>
          <w:szCs w:val="24"/>
          <w:vertAlign w:val="superscript"/>
        </w:rPr>
        <w:t>2,9</w:t>
      </w:r>
      <w:r>
        <w:rPr>
          <w:rFonts w:cstheme="majorBidi"/>
          <w:bCs/>
          <w:color w:val="000000"/>
          <w:sz w:val="24"/>
          <w:szCs w:val="24"/>
        </w:rPr>
        <w:t>, Schneider, G.</w:t>
      </w:r>
      <w:r w:rsidR="002F0D34">
        <w:rPr>
          <w:rFonts w:cstheme="majorBidi"/>
          <w:bCs/>
          <w:color w:val="000000"/>
          <w:sz w:val="24"/>
          <w:szCs w:val="24"/>
          <w:vertAlign w:val="superscript"/>
        </w:rPr>
        <w:t>10</w:t>
      </w:r>
      <w:r>
        <w:rPr>
          <w:rFonts w:cstheme="majorBidi"/>
          <w:bCs/>
          <w:color w:val="000000"/>
          <w:sz w:val="24"/>
          <w:szCs w:val="24"/>
        </w:rPr>
        <w:t>, Elliott, D.</w:t>
      </w:r>
      <w:r w:rsidR="002F0D34">
        <w:rPr>
          <w:rFonts w:cstheme="majorBidi"/>
          <w:bCs/>
          <w:color w:val="000000"/>
          <w:sz w:val="24"/>
          <w:szCs w:val="24"/>
          <w:vertAlign w:val="superscript"/>
        </w:rPr>
        <w:t>2</w:t>
      </w:r>
      <w:r w:rsidR="002F0D34">
        <w:rPr>
          <w:rFonts w:cstheme="majorBidi"/>
          <w:bCs/>
          <w:color w:val="000000"/>
          <w:sz w:val="24"/>
          <w:szCs w:val="24"/>
        </w:rPr>
        <w:t xml:space="preserve">, </w:t>
      </w:r>
      <w:proofErr w:type="spellStart"/>
      <w:r w:rsidR="002F0D34">
        <w:rPr>
          <w:rFonts w:cstheme="majorBidi"/>
          <w:bCs/>
          <w:color w:val="000000"/>
          <w:sz w:val="24"/>
          <w:szCs w:val="24"/>
        </w:rPr>
        <w:t>Fedonkin</w:t>
      </w:r>
      <w:proofErr w:type="spellEnd"/>
      <w:r w:rsidR="002F0D34">
        <w:rPr>
          <w:rFonts w:cstheme="majorBidi"/>
          <w:bCs/>
          <w:color w:val="000000"/>
          <w:sz w:val="24"/>
          <w:szCs w:val="24"/>
        </w:rPr>
        <w:t>, M.A.</w:t>
      </w:r>
      <w:r w:rsidR="002F0D34">
        <w:rPr>
          <w:rFonts w:cstheme="majorBidi"/>
          <w:bCs/>
          <w:color w:val="000000"/>
          <w:sz w:val="24"/>
          <w:szCs w:val="24"/>
          <w:vertAlign w:val="superscript"/>
        </w:rPr>
        <w:t>5</w:t>
      </w:r>
      <w:r>
        <w:rPr>
          <w:rFonts w:cstheme="majorBidi"/>
          <w:bCs/>
          <w:color w:val="000000"/>
          <w:sz w:val="24"/>
          <w:szCs w:val="24"/>
        </w:rPr>
        <w:t xml:space="preserve">, Hall, M. </w:t>
      </w:r>
      <w:r w:rsidR="002F0D34">
        <w:rPr>
          <w:rFonts w:cstheme="majorBidi"/>
          <w:bCs/>
          <w:color w:val="000000"/>
          <w:sz w:val="24"/>
          <w:szCs w:val="24"/>
          <w:vertAlign w:val="superscript"/>
        </w:rPr>
        <w:t>2</w:t>
      </w:r>
      <w:r>
        <w:rPr>
          <w:rFonts w:cstheme="majorBidi"/>
          <w:bCs/>
          <w:color w:val="000000"/>
          <w:sz w:val="24"/>
          <w:szCs w:val="24"/>
        </w:rPr>
        <w:t xml:space="preserve"> &amp; Rich, T.H.</w:t>
      </w:r>
      <w:r w:rsidR="002F0D34">
        <w:rPr>
          <w:rFonts w:cstheme="majorBidi"/>
          <w:bCs/>
          <w:color w:val="000000"/>
          <w:sz w:val="24"/>
          <w:szCs w:val="24"/>
          <w:vertAlign w:val="superscript"/>
        </w:rPr>
        <w:t>11</w:t>
      </w:r>
    </w:p>
    <w:p w:rsidR="00CF5EEE" w:rsidRDefault="00CF5EEE" w:rsidP="00CF5EEE">
      <w:pPr>
        <w:spacing w:after="0" w:line="240" w:lineRule="auto"/>
        <w:rPr>
          <w:rFonts w:cstheme="majorBidi"/>
          <w:bCs/>
          <w:color w:val="000000"/>
          <w:sz w:val="24"/>
          <w:szCs w:val="24"/>
        </w:rPr>
      </w:pPr>
    </w:p>
    <w:p w:rsidR="00CF5EEE" w:rsidRDefault="00CF5EEE" w:rsidP="00CF5EEE">
      <w:pPr>
        <w:pStyle w:val="ListParagraph"/>
        <w:numPr>
          <w:ilvl w:val="0"/>
          <w:numId w:val="1"/>
        </w:numPr>
        <w:spacing w:after="0" w:line="240" w:lineRule="auto"/>
        <w:rPr>
          <w:rFonts w:cstheme="majorBidi"/>
          <w:bCs/>
          <w:i/>
          <w:color w:val="000000"/>
          <w:sz w:val="20"/>
          <w:szCs w:val="20"/>
        </w:rPr>
      </w:pPr>
      <w:r>
        <w:rPr>
          <w:rFonts w:cstheme="majorBidi"/>
          <w:bCs/>
          <w:i/>
          <w:color w:val="000000"/>
          <w:sz w:val="20"/>
          <w:szCs w:val="20"/>
        </w:rPr>
        <w:t xml:space="preserve"> Faculty of Science, Swinburne University of Technology and School of EAE, Monash University, Melbourne, Vic 3800 Australia, </w:t>
      </w:r>
      <w:hyperlink r:id="rId5" w:history="1">
        <w:r>
          <w:rPr>
            <w:rStyle w:val="Hyperlink"/>
            <w:rFonts w:cstheme="majorBidi"/>
            <w:bCs/>
            <w:i/>
            <w:sz w:val="20"/>
            <w:szCs w:val="20"/>
          </w:rPr>
          <w:t>prich@swin.edu.au</w:t>
        </w:r>
      </w:hyperlink>
      <w:r>
        <w:rPr>
          <w:rFonts w:cstheme="majorBidi"/>
          <w:bCs/>
          <w:i/>
          <w:color w:val="000000"/>
          <w:sz w:val="20"/>
          <w:szCs w:val="20"/>
        </w:rPr>
        <w:t xml:space="preserve">, </w:t>
      </w:r>
      <w:hyperlink r:id="rId6" w:history="1">
        <w:r>
          <w:rPr>
            <w:rStyle w:val="Hyperlink"/>
            <w:rFonts w:cstheme="majorBidi"/>
            <w:bCs/>
            <w:i/>
            <w:sz w:val="20"/>
            <w:szCs w:val="20"/>
          </w:rPr>
          <w:t>pat.rich@monash.edu</w:t>
        </w:r>
      </w:hyperlink>
      <w:r>
        <w:rPr>
          <w:rStyle w:val="Hyperlink"/>
          <w:rFonts w:cstheme="majorBidi"/>
          <w:bCs/>
          <w:i/>
          <w:sz w:val="20"/>
          <w:szCs w:val="20"/>
        </w:rPr>
        <w:t xml:space="preserve"> </w:t>
      </w:r>
    </w:p>
    <w:p w:rsidR="00CF5EEE" w:rsidRDefault="00CF5EEE" w:rsidP="00CF5EEE">
      <w:pPr>
        <w:pStyle w:val="ListParagraph"/>
        <w:numPr>
          <w:ilvl w:val="0"/>
          <w:numId w:val="1"/>
        </w:numPr>
        <w:spacing w:after="0" w:line="240" w:lineRule="auto"/>
        <w:rPr>
          <w:rFonts w:cstheme="majorBidi"/>
          <w:bCs/>
          <w:i/>
          <w:color w:val="000000"/>
          <w:sz w:val="20"/>
          <w:szCs w:val="20"/>
        </w:rPr>
      </w:pPr>
      <w:r>
        <w:rPr>
          <w:rFonts w:cstheme="majorBidi"/>
          <w:bCs/>
          <w:i/>
          <w:color w:val="000000"/>
          <w:sz w:val="20"/>
          <w:szCs w:val="20"/>
        </w:rPr>
        <w:t>School of EAE, Monash University, Melbourne, Vic 3800, Australia</w:t>
      </w:r>
    </w:p>
    <w:p w:rsidR="00CF5EEE" w:rsidRDefault="00CF5EEE" w:rsidP="00CF5EEE">
      <w:pPr>
        <w:pStyle w:val="ListParagraph"/>
        <w:numPr>
          <w:ilvl w:val="0"/>
          <w:numId w:val="1"/>
        </w:numPr>
        <w:spacing w:after="0" w:line="240" w:lineRule="auto"/>
        <w:rPr>
          <w:rFonts w:cstheme="majorBidi"/>
          <w:bCs/>
          <w:i/>
          <w:color w:val="000000"/>
          <w:sz w:val="20"/>
          <w:szCs w:val="20"/>
        </w:rPr>
      </w:pPr>
      <w:r>
        <w:rPr>
          <w:rFonts w:cstheme="majorBidi"/>
          <w:bCs/>
          <w:i/>
          <w:color w:val="000000"/>
          <w:sz w:val="20"/>
          <w:szCs w:val="20"/>
        </w:rPr>
        <w:t xml:space="preserve">Queens University, </w:t>
      </w:r>
      <w:proofErr w:type="spellStart"/>
      <w:r>
        <w:rPr>
          <w:rFonts w:cstheme="majorBidi"/>
          <w:bCs/>
          <w:i/>
          <w:color w:val="000000"/>
          <w:sz w:val="20"/>
          <w:szCs w:val="20"/>
        </w:rPr>
        <w:t>Dept</w:t>
      </w:r>
      <w:proofErr w:type="spellEnd"/>
      <w:r>
        <w:rPr>
          <w:rFonts w:cstheme="majorBidi"/>
          <w:bCs/>
          <w:i/>
          <w:color w:val="000000"/>
          <w:sz w:val="20"/>
          <w:szCs w:val="20"/>
        </w:rPr>
        <w:t xml:space="preserve"> </w:t>
      </w:r>
      <w:proofErr w:type="spellStart"/>
      <w:r>
        <w:rPr>
          <w:rFonts w:cstheme="majorBidi"/>
          <w:bCs/>
          <w:i/>
          <w:color w:val="000000"/>
          <w:sz w:val="20"/>
          <w:szCs w:val="20"/>
        </w:rPr>
        <w:t>Geol</w:t>
      </w:r>
      <w:proofErr w:type="spellEnd"/>
      <w:r>
        <w:rPr>
          <w:rFonts w:cstheme="majorBidi"/>
          <w:bCs/>
          <w:i/>
          <w:color w:val="000000"/>
          <w:sz w:val="20"/>
          <w:szCs w:val="20"/>
        </w:rPr>
        <w:t xml:space="preserve"> </w:t>
      </w:r>
      <w:proofErr w:type="spellStart"/>
      <w:r>
        <w:rPr>
          <w:rFonts w:cstheme="majorBidi"/>
          <w:bCs/>
          <w:i/>
          <w:color w:val="000000"/>
          <w:sz w:val="20"/>
          <w:szCs w:val="20"/>
        </w:rPr>
        <w:t>Sci</w:t>
      </w:r>
      <w:proofErr w:type="spellEnd"/>
      <w:r>
        <w:rPr>
          <w:rFonts w:cstheme="majorBidi"/>
          <w:bCs/>
          <w:i/>
          <w:color w:val="000000"/>
          <w:sz w:val="20"/>
          <w:szCs w:val="20"/>
        </w:rPr>
        <w:t xml:space="preserve"> &amp; </w:t>
      </w:r>
      <w:proofErr w:type="spellStart"/>
      <w:r>
        <w:rPr>
          <w:rFonts w:cstheme="majorBidi"/>
          <w:bCs/>
          <w:i/>
          <w:color w:val="000000"/>
          <w:sz w:val="20"/>
          <w:szCs w:val="20"/>
        </w:rPr>
        <w:t>Geol</w:t>
      </w:r>
      <w:proofErr w:type="spellEnd"/>
      <w:r>
        <w:rPr>
          <w:rFonts w:cstheme="majorBidi"/>
          <w:bCs/>
          <w:i/>
          <w:color w:val="000000"/>
          <w:sz w:val="20"/>
          <w:szCs w:val="20"/>
        </w:rPr>
        <w:t xml:space="preserve"> </w:t>
      </w:r>
      <w:proofErr w:type="spellStart"/>
      <w:r>
        <w:rPr>
          <w:rFonts w:cstheme="majorBidi"/>
          <w:bCs/>
          <w:i/>
          <w:color w:val="000000"/>
          <w:sz w:val="20"/>
          <w:szCs w:val="20"/>
        </w:rPr>
        <w:t>Eng</w:t>
      </w:r>
      <w:proofErr w:type="spellEnd"/>
      <w:r>
        <w:rPr>
          <w:rFonts w:cstheme="majorBidi"/>
          <w:bCs/>
          <w:i/>
          <w:color w:val="000000"/>
          <w:sz w:val="20"/>
          <w:szCs w:val="20"/>
        </w:rPr>
        <w:t>, Kingston, Ontario, Canada</w:t>
      </w:r>
    </w:p>
    <w:p w:rsidR="00042488" w:rsidRPr="00042488" w:rsidRDefault="00CF5EEE" w:rsidP="00042488">
      <w:pPr>
        <w:pStyle w:val="ListParagraph"/>
        <w:numPr>
          <w:ilvl w:val="0"/>
          <w:numId w:val="1"/>
        </w:numPr>
        <w:spacing w:after="0" w:line="240" w:lineRule="auto"/>
        <w:rPr>
          <w:i/>
          <w:sz w:val="20"/>
          <w:szCs w:val="20"/>
        </w:rPr>
      </w:pPr>
      <w:r w:rsidRPr="00042488">
        <w:rPr>
          <w:i/>
          <w:sz w:val="20"/>
          <w:szCs w:val="20"/>
        </w:rPr>
        <w:t xml:space="preserve">Department of Cell &amp; Developmental Biology, University College London, Gower Street, </w:t>
      </w:r>
      <w:proofErr w:type="spellStart"/>
      <w:r w:rsidRPr="00042488">
        <w:rPr>
          <w:i/>
          <w:sz w:val="20"/>
          <w:szCs w:val="20"/>
        </w:rPr>
        <w:t>Londo</w:t>
      </w:r>
      <w:proofErr w:type="spellEnd"/>
    </w:p>
    <w:p w:rsidR="00CF5EEE" w:rsidRPr="00042488" w:rsidRDefault="00042488" w:rsidP="00042488">
      <w:pPr>
        <w:pStyle w:val="ListParagraph"/>
        <w:numPr>
          <w:ilvl w:val="0"/>
          <w:numId w:val="1"/>
        </w:numPr>
        <w:spacing w:after="0" w:line="240" w:lineRule="auto"/>
        <w:rPr>
          <w:rFonts w:cstheme="majorBidi"/>
          <w:bCs/>
          <w:i/>
          <w:color w:val="000000"/>
          <w:sz w:val="20"/>
          <w:szCs w:val="20"/>
        </w:rPr>
      </w:pPr>
      <w:r>
        <w:rPr>
          <w:rFonts w:cstheme="majorBidi"/>
          <w:bCs/>
          <w:i/>
          <w:color w:val="000000"/>
          <w:sz w:val="20"/>
          <w:szCs w:val="20"/>
        </w:rPr>
        <w:t>Paleontological Institute, Russian Academy of Sciences, Moscow, Russia</w:t>
      </w:r>
      <w:r w:rsidRPr="00042488">
        <w:rPr>
          <w:i/>
          <w:sz w:val="20"/>
          <w:szCs w:val="20"/>
        </w:rPr>
        <w:t xml:space="preserve"> </w:t>
      </w:r>
      <w:r w:rsidR="00CF5EEE" w:rsidRPr="00042488">
        <w:rPr>
          <w:i/>
          <w:sz w:val="20"/>
          <w:szCs w:val="20"/>
        </w:rPr>
        <w:t>n</w:t>
      </w:r>
    </w:p>
    <w:p w:rsidR="00CF5EEE" w:rsidRDefault="00CF5EEE" w:rsidP="00CF5EEE">
      <w:pPr>
        <w:spacing w:after="0" w:line="240" w:lineRule="auto"/>
        <w:ind w:left="720" w:hanging="360"/>
        <w:rPr>
          <w:rFonts w:cstheme="majorBidi"/>
          <w:bCs/>
          <w:i/>
          <w:color w:val="000000"/>
          <w:sz w:val="20"/>
          <w:szCs w:val="20"/>
        </w:rPr>
      </w:pPr>
      <w:r>
        <w:rPr>
          <w:rFonts w:cstheme="majorBidi"/>
          <w:bCs/>
          <w:color w:val="000000"/>
          <w:sz w:val="20"/>
          <w:szCs w:val="20"/>
        </w:rPr>
        <w:t xml:space="preserve">6.  </w:t>
      </w:r>
      <w:r>
        <w:rPr>
          <w:rFonts w:cstheme="majorBidi"/>
          <w:bCs/>
          <w:color w:val="000000"/>
          <w:sz w:val="20"/>
          <w:szCs w:val="20"/>
        </w:rPr>
        <w:tab/>
      </w:r>
      <w:proofErr w:type="spellStart"/>
      <w:r>
        <w:rPr>
          <w:rFonts w:cstheme="majorBidi"/>
          <w:bCs/>
          <w:i/>
          <w:color w:val="000000"/>
          <w:sz w:val="20"/>
          <w:szCs w:val="20"/>
        </w:rPr>
        <w:t>Senckenberg</w:t>
      </w:r>
      <w:proofErr w:type="spellEnd"/>
      <w:r>
        <w:rPr>
          <w:rFonts w:cstheme="majorBidi"/>
          <w:bCs/>
          <w:i/>
          <w:color w:val="000000"/>
          <w:sz w:val="20"/>
          <w:szCs w:val="20"/>
        </w:rPr>
        <w:t xml:space="preserve"> </w:t>
      </w:r>
      <w:proofErr w:type="spellStart"/>
      <w:r>
        <w:rPr>
          <w:rFonts w:cstheme="majorBidi"/>
          <w:bCs/>
          <w:i/>
          <w:color w:val="000000"/>
          <w:sz w:val="20"/>
          <w:szCs w:val="20"/>
        </w:rPr>
        <w:t>Naturhist</w:t>
      </w:r>
      <w:proofErr w:type="spellEnd"/>
      <w:r>
        <w:rPr>
          <w:rFonts w:cstheme="majorBidi"/>
          <w:bCs/>
          <w:i/>
          <w:color w:val="000000"/>
          <w:sz w:val="20"/>
          <w:szCs w:val="20"/>
        </w:rPr>
        <w:t xml:space="preserve"> </w:t>
      </w:r>
      <w:proofErr w:type="spellStart"/>
      <w:r>
        <w:rPr>
          <w:rFonts w:cstheme="majorBidi"/>
          <w:bCs/>
          <w:i/>
          <w:color w:val="000000"/>
          <w:sz w:val="20"/>
          <w:szCs w:val="20"/>
        </w:rPr>
        <w:t>Samml</w:t>
      </w:r>
      <w:proofErr w:type="spellEnd"/>
      <w:r>
        <w:rPr>
          <w:rFonts w:cstheme="majorBidi"/>
          <w:bCs/>
          <w:i/>
          <w:color w:val="000000"/>
          <w:sz w:val="20"/>
          <w:szCs w:val="20"/>
        </w:rPr>
        <w:t>, Dresden, Geochronology, Dresden, Germany</w:t>
      </w:r>
    </w:p>
    <w:p w:rsidR="00CF5EEE" w:rsidRDefault="00042488" w:rsidP="00CF5EEE">
      <w:pPr>
        <w:spacing w:after="0" w:line="240" w:lineRule="auto"/>
        <w:ind w:left="720" w:hanging="360"/>
        <w:rPr>
          <w:rFonts w:cstheme="majorBidi"/>
          <w:bCs/>
          <w:i/>
          <w:color w:val="000000"/>
          <w:sz w:val="20"/>
          <w:szCs w:val="20"/>
        </w:rPr>
      </w:pPr>
      <w:r>
        <w:rPr>
          <w:rFonts w:cstheme="majorBidi"/>
          <w:bCs/>
          <w:color w:val="000000"/>
          <w:sz w:val="20"/>
          <w:szCs w:val="20"/>
        </w:rPr>
        <w:t>7</w:t>
      </w:r>
      <w:r w:rsidR="00CF5EEE">
        <w:rPr>
          <w:rFonts w:cstheme="majorBidi"/>
          <w:bCs/>
          <w:color w:val="000000"/>
          <w:sz w:val="20"/>
          <w:szCs w:val="20"/>
        </w:rPr>
        <w:t>.</w:t>
      </w:r>
      <w:r w:rsidR="00CF5EEE">
        <w:rPr>
          <w:rFonts w:cstheme="majorBidi"/>
          <w:bCs/>
          <w:i/>
          <w:color w:val="000000"/>
          <w:sz w:val="20"/>
          <w:szCs w:val="20"/>
        </w:rPr>
        <w:tab/>
        <w:t xml:space="preserve">Geology Department and Earth System Science Center, University of Maryland, College Park, </w:t>
      </w:r>
      <w:proofErr w:type="spellStart"/>
      <w:r w:rsidR="00CF5EEE">
        <w:rPr>
          <w:rFonts w:cstheme="majorBidi"/>
          <w:bCs/>
          <w:i/>
          <w:color w:val="000000"/>
          <w:sz w:val="20"/>
          <w:szCs w:val="20"/>
        </w:rPr>
        <w:t>Md</w:t>
      </w:r>
      <w:proofErr w:type="spellEnd"/>
      <w:r w:rsidR="00CF5EEE">
        <w:rPr>
          <w:rFonts w:cstheme="majorBidi"/>
          <w:bCs/>
          <w:i/>
          <w:color w:val="000000"/>
          <w:sz w:val="20"/>
          <w:szCs w:val="20"/>
        </w:rPr>
        <w:t>, USA</w:t>
      </w:r>
    </w:p>
    <w:p w:rsidR="00CF5EEE" w:rsidRDefault="00042488" w:rsidP="00CF5EEE">
      <w:pPr>
        <w:spacing w:after="0" w:line="240" w:lineRule="auto"/>
        <w:ind w:left="720" w:hanging="360"/>
        <w:rPr>
          <w:i/>
          <w:sz w:val="20"/>
          <w:szCs w:val="20"/>
        </w:rPr>
      </w:pPr>
      <w:r>
        <w:rPr>
          <w:rFonts w:cstheme="majorBidi"/>
          <w:bCs/>
          <w:color w:val="000000"/>
          <w:sz w:val="20"/>
          <w:szCs w:val="20"/>
        </w:rPr>
        <w:t>8</w:t>
      </w:r>
      <w:r w:rsidR="00CF5EEE">
        <w:rPr>
          <w:rFonts w:cstheme="majorBidi"/>
          <w:bCs/>
          <w:color w:val="000000"/>
          <w:sz w:val="20"/>
          <w:szCs w:val="20"/>
        </w:rPr>
        <w:t>.</w:t>
      </w:r>
      <w:r w:rsidR="00CF5EEE">
        <w:rPr>
          <w:rFonts w:cstheme="majorBidi"/>
          <w:bCs/>
          <w:i/>
          <w:color w:val="000000"/>
          <w:sz w:val="20"/>
          <w:szCs w:val="20"/>
        </w:rPr>
        <w:t xml:space="preserve"> </w:t>
      </w:r>
      <w:r w:rsidR="00CF5EEE">
        <w:rPr>
          <w:rFonts w:cstheme="majorBidi"/>
          <w:bCs/>
          <w:i/>
          <w:color w:val="000000"/>
          <w:sz w:val="20"/>
          <w:szCs w:val="20"/>
        </w:rPr>
        <w:tab/>
      </w:r>
      <w:r w:rsidR="00CF5EEE">
        <w:rPr>
          <w:i/>
          <w:sz w:val="20"/>
          <w:szCs w:val="20"/>
        </w:rPr>
        <w:t>Department of Geology and NASA Astrobiology Institute, University of Wisconsin-Madison, WI, USA</w:t>
      </w:r>
    </w:p>
    <w:p w:rsidR="00CF5EEE" w:rsidRDefault="00042488" w:rsidP="00CF5EEE">
      <w:pPr>
        <w:spacing w:after="0" w:line="240" w:lineRule="auto"/>
        <w:ind w:left="720" w:hanging="360"/>
        <w:rPr>
          <w:rFonts w:cstheme="majorBidi"/>
          <w:bCs/>
          <w:i/>
          <w:color w:val="000000"/>
          <w:sz w:val="20"/>
          <w:szCs w:val="20"/>
        </w:rPr>
      </w:pPr>
      <w:r>
        <w:rPr>
          <w:rFonts w:cstheme="majorBidi"/>
          <w:bCs/>
          <w:color w:val="000000"/>
          <w:sz w:val="20"/>
          <w:szCs w:val="20"/>
        </w:rPr>
        <w:t>9</w:t>
      </w:r>
      <w:r w:rsidR="00CF5EEE">
        <w:rPr>
          <w:rFonts w:cstheme="majorBidi"/>
          <w:bCs/>
          <w:color w:val="000000"/>
          <w:sz w:val="20"/>
          <w:szCs w:val="20"/>
        </w:rPr>
        <w:t>.</w:t>
      </w:r>
      <w:r w:rsidR="00CF5EEE">
        <w:rPr>
          <w:rFonts w:cstheme="majorBidi"/>
          <w:bCs/>
          <w:i/>
          <w:color w:val="000000"/>
          <w:sz w:val="20"/>
          <w:szCs w:val="20"/>
        </w:rPr>
        <w:tab/>
        <w:t>Namibian Geological Survey, Windhoek, Namibia</w:t>
      </w:r>
    </w:p>
    <w:p w:rsidR="002F0D34" w:rsidRPr="002F0D34" w:rsidRDefault="002F0D34" w:rsidP="00CF5EEE">
      <w:pPr>
        <w:spacing w:after="0" w:line="240" w:lineRule="auto"/>
        <w:ind w:left="720" w:hanging="360"/>
        <w:rPr>
          <w:rFonts w:cstheme="majorBidi"/>
          <w:bCs/>
          <w:i/>
          <w:color w:val="000000"/>
          <w:sz w:val="20"/>
          <w:szCs w:val="20"/>
        </w:rPr>
      </w:pPr>
      <w:r>
        <w:rPr>
          <w:rFonts w:cstheme="majorBidi"/>
          <w:bCs/>
          <w:color w:val="000000"/>
          <w:sz w:val="20"/>
          <w:szCs w:val="20"/>
        </w:rPr>
        <w:t xml:space="preserve">10.   </w:t>
      </w:r>
      <w:r w:rsidRPr="002F0D34">
        <w:rPr>
          <w:rFonts w:cstheme="majorBidi"/>
          <w:bCs/>
          <w:i/>
          <w:color w:val="000000"/>
          <w:sz w:val="20"/>
          <w:szCs w:val="20"/>
        </w:rPr>
        <w:t xml:space="preserve">Namibian Uranium, 17 Cottage Avenue, </w:t>
      </w:r>
      <w:proofErr w:type="spellStart"/>
      <w:r w:rsidRPr="002F0D34">
        <w:rPr>
          <w:rFonts w:cstheme="majorBidi"/>
          <w:bCs/>
          <w:i/>
          <w:color w:val="000000"/>
          <w:sz w:val="20"/>
          <w:szCs w:val="20"/>
        </w:rPr>
        <w:t>Tamariskia</w:t>
      </w:r>
      <w:proofErr w:type="spellEnd"/>
      <w:r w:rsidRPr="002F0D34">
        <w:rPr>
          <w:rFonts w:cstheme="majorBidi"/>
          <w:bCs/>
          <w:i/>
          <w:color w:val="000000"/>
          <w:sz w:val="20"/>
          <w:szCs w:val="20"/>
        </w:rPr>
        <w:t>, Namibia</w:t>
      </w:r>
    </w:p>
    <w:p w:rsidR="00CF5EEE" w:rsidRDefault="002F0D34" w:rsidP="00CF5EEE">
      <w:pPr>
        <w:spacing w:after="0" w:line="240" w:lineRule="auto"/>
        <w:ind w:left="720" w:hanging="360"/>
        <w:rPr>
          <w:rFonts w:cstheme="majorBidi"/>
          <w:bCs/>
          <w:i/>
          <w:color w:val="000000"/>
          <w:sz w:val="20"/>
          <w:szCs w:val="20"/>
        </w:rPr>
      </w:pPr>
      <w:r>
        <w:rPr>
          <w:rFonts w:cstheme="majorBidi"/>
          <w:bCs/>
          <w:color w:val="000000"/>
          <w:sz w:val="20"/>
          <w:szCs w:val="20"/>
        </w:rPr>
        <w:t>11</w:t>
      </w:r>
      <w:r w:rsidR="00CF5EEE">
        <w:rPr>
          <w:rFonts w:cstheme="majorBidi"/>
          <w:bCs/>
          <w:i/>
          <w:color w:val="000000"/>
          <w:sz w:val="20"/>
          <w:szCs w:val="20"/>
        </w:rPr>
        <w:t>.</w:t>
      </w:r>
      <w:r w:rsidR="00CF5EEE">
        <w:rPr>
          <w:rFonts w:cstheme="majorBidi"/>
          <w:bCs/>
          <w:i/>
          <w:color w:val="000000"/>
          <w:sz w:val="20"/>
          <w:szCs w:val="20"/>
        </w:rPr>
        <w:tab/>
        <w:t xml:space="preserve">Museum </w:t>
      </w:r>
      <w:proofErr w:type="spellStart"/>
      <w:r w:rsidR="00CF5EEE">
        <w:rPr>
          <w:rFonts w:cstheme="majorBidi"/>
          <w:bCs/>
          <w:i/>
          <w:color w:val="000000"/>
          <w:sz w:val="20"/>
          <w:szCs w:val="20"/>
        </w:rPr>
        <w:t>Victoria</w:t>
      </w:r>
      <w:proofErr w:type="gramStart"/>
      <w:r w:rsidR="00CF5EEE">
        <w:rPr>
          <w:rFonts w:cstheme="majorBidi"/>
          <w:bCs/>
          <w:i/>
          <w:color w:val="000000"/>
          <w:sz w:val="20"/>
          <w:szCs w:val="20"/>
        </w:rPr>
        <w:t>,P</w:t>
      </w:r>
      <w:proofErr w:type="spellEnd"/>
      <w:proofErr w:type="gramEnd"/>
      <w:r w:rsidR="00CF5EEE">
        <w:rPr>
          <w:rFonts w:cstheme="majorBidi"/>
          <w:bCs/>
          <w:i/>
          <w:color w:val="000000"/>
          <w:sz w:val="20"/>
          <w:szCs w:val="20"/>
        </w:rPr>
        <w:t>. O. Box 666, Melbourne, Vic 3001 Australia</w:t>
      </w:r>
    </w:p>
    <w:p w:rsidR="00CF5EEE" w:rsidRDefault="00CF5EEE" w:rsidP="00CF5EEE">
      <w:pPr>
        <w:spacing w:after="0" w:line="240" w:lineRule="auto"/>
        <w:ind w:left="720" w:hanging="360"/>
        <w:rPr>
          <w:rFonts w:cstheme="majorBidi"/>
          <w:bCs/>
          <w:i/>
          <w:color w:val="000000"/>
          <w:sz w:val="20"/>
          <w:szCs w:val="20"/>
        </w:rPr>
      </w:pPr>
    </w:p>
    <w:p w:rsidR="00CF5EEE" w:rsidRDefault="00CF5EEE" w:rsidP="00CF5EEE">
      <w:pPr>
        <w:spacing w:after="0" w:line="240" w:lineRule="auto"/>
        <w:ind w:left="720" w:hanging="360"/>
        <w:rPr>
          <w:rFonts w:cstheme="majorBidi"/>
          <w:bCs/>
          <w:color w:val="000000"/>
          <w:sz w:val="20"/>
          <w:szCs w:val="20"/>
        </w:rPr>
      </w:pPr>
    </w:p>
    <w:p w:rsidR="00CF5EEE" w:rsidRDefault="00CF5EEE" w:rsidP="001E4055">
      <w:pPr>
        <w:spacing w:after="0" w:line="240" w:lineRule="auto"/>
      </w:pPr>
      <w:r>
        <w:t>Over the past 15 years UNESCO Projects IGCP493 /587 have concentrated efforts by a consortium of researchers from around the world on the detailed field documentation and exploration of the Nama Group in southern Namibia, an important sequence recording how dramatically lif</w:t>
      </w:r>
      <w:r w:rsidR="00012E11">
        <w:t>e changed across the Ediacaran</w:t>
      </w:r>
      <w:r>
        <w:t xml:space="preserve">-Cambrian transition from ~600 to ~530 million years ago.  An impressive collection of material from the area around </w:t>
      </w:r>
      <w:proofErr w:type="spellStart"/>
      <w:r>
        <w:t>Aus</w:t>
      </w:r>
      <w:proofErr w:type="spellEnd"/>
      <w:r>
        <w:t xml:space="preserve"> has increased the up until then known fossil material many fold in those years.  </w:t>
      </w:r>
      <w:proofErr w:type="gramStart"/>
      <w:r>
        <w:t>New scanning and analytic techniques, involving facilities such as the Australian synchrotron, and in-depth reconstruction art and use of new graphic programs, along with a detailed sedimentology and geochemistry of deposits preserving these new discoveries have led to a marked improvement in the understanding of both the morphology and relationships of the organisms, the environments they inhabited and the effects imposed by how they were preserved.</w:t>
      </w:r>
      <w:proofErr w:type="gramEnd"/>
    </w:p>
    <w:p w:rsidR="00CF5EEE" w:rsidRDefault="00CF5EEE" w:rsidP="001E4055">
      <w:pPr>
        <w:spacing w:after="0" w:line="240" w:lineRule="auto"/>
      </w:pPr>
    </w:p>
    <w:p w:rsidR="00CF5EEE" w:rsidRDefault="00CF5EEE" w:rsidP="001E4055">
      <w:pPr>
        <w:spacing w:after="0" w:line="240" w:lineRule="auto"/>
        <w:rPr>
          <w:b/>
        </w:rPr>
      </w:pPr>
      <w:r>
        <w:rPr>
          <w:b/>
        </w:rPr>
        <w:t>FARM AAR – GEOLOGIC SETTING</w:t>
      </w:r>
    </w:p>
    <w:p w:rsidR="00CF5EEE" w:rsidRDefault="00E84D8A" w:rsidP="001E4055">
      <w:pPr>
        <w:autoSpaceDE w:val="0"/>
        <w:autoSpaceDN w:val="0"/>
        <w:adjustRightInd w:val="0"/>
        <w:spacing w:after="0" w:line="240" w:lineRule="auto"/>
        <w:jc w:val="both"/>
        <w:rPr>
          <w:rFonts w:eastAsia="Calibri" w:cs="Times New Roman"/>
        </w:rPr>
      </w:pPr>
      <w:r>
        <w:rPr>
          <w:rFonts w:eastAsia="Calibri" w:cs="Times New Roman"/>
        </w:rPr>
        <w:tab/>
      </w:r>
      <w:r w:rsidR="00CF5EEE">
        <w:rPr>
          <w:rFonts w:eastAsia="Calibri" w:cs="Times New Roman"/>
        </w:rPr>
        <w:t xml:space="preserve">Studies carried out by participants in UNESCO IGCP493/587 from 2003 to present have concentrated on one of the four areas in the southern Nama Basin, in particular in the region to the east of </w:t>
      </w:r>
      <w:proofErr w:type="spellStart"/>
      <w:r w:rsidR="00CF5EEE">
        <w:rPr>
          <w:rFonts w:eastAsia="Calibri" w:cs="Times New Roman"/>
        </w:rPr>
        <w:t>Aus</w:t>
      </w:r>
      <w:proofErr w:type="spellEnd"/>
      <w:r w:rsidR="00CF5EEE">
        <w:rPr>
          <w:rFonts w:eastAsia="Calibri" w:cs="Times New Roman"/>
        </w:rPr>
        <w:t xml:space="preserve">, on Farm Aar, an area that has been studied paleontologically since the beginning of Ediacaran research and field work in the 1930s.  These strata are richly fossiliferous, with Ediacaran shelly fossils (mainly </w:t>
      </w:r>
      <w:proofErr w:type="spellStart"/>
      <w:r w:rsidR="00CF5EEE">
        <w:rPr>
          <w:rFonts w:eastAsia="Calibri" w:cs="Times New Roman"/>
          <w:i/>
        </w:rPr>
        <w:t>Cloudina</w:t>
      </w:r>
      <w:proofErr w:type="spellEnd"/>
      <w:r w:rsidR="00CF5EEE">
        <w:rPr>
          <w:rFonts w:eastAsia="Calibri" w:cs="Times New Roman"/>
        </w:rPr>
        <w:t xml:space="preserve">) present in the carbonates and iconic representatives of the </w:t>
      </w:r>
      <w:proofErr w:type="spellStart"/>
      <w:r w:rsidR="00CF5EEE">
        <w:rPr>
          <w:rFonts w:eastAsia="Calibri" w:cs="Times New Roman"/>
        </w:rPr>
        <w:t>Ediacara</w:t>
      </w:r>
      <w:proofErr w:type="spellEnd"/>
      <w:r w:rsidR="00CF5EEE">
        <w:rPr>
          <w:rFonts w:eastAsia="Calibri" w:cs="Times New Roman"/>
        </w:rPr>
        <w:t xml:space="preserve">-type soft-bodied </w:t>
      </w:r>
      <w:proofErr w:type="spellStart"/>
      <w:r w:rsidR="00CF5EEE">
        <w:rPr>
          <w:rFonts w:eastAsia="Calibri" w:cs="Times New Roman"/>
        </w:rPr>
        <w:t>megafossils</w:t>
      </w:r>
      <w:proofErr w:type="spellEnd"/>
      <w:r w:rsidR="00CF5EEE">
        <w:rPr>
          <w:rFonts w:eastAsia="Calibri" w:cs="Times New Roman"/>
        </w:rPr>
        <w:t xml:space="preserve"> </w:t>
      </w:r>
      <w:proofErr w:type="spellStart"/>
      <w:r w:rsidR="00CF5EEE">
        <w:rPr>
          <w:rFonts w:eastAsia="Calibri" w:cs="Times New Roman"/>
          <w:i/>
        </w:rPr>
        <w:t>Pteridinium</w:t>
      </w:r>
      <w:proofErr w:type="spellEnd"/>
      <w:r w:rsidR="00CF5EEE">
        <w:rPr>
          <w:rFonts w:eastAsia="Calibri" w:cs="Times New Roman"/>
          <w:i/>
        </w:rPr>
        <w:t xml:space="preserve">, </w:t>
      </w:r>
      <w:proofErr w:type="spellStart"/>
      <w:r w:rsidR="00CF5EEE">
        <w:rPr>
          <w:rFonts w:eastAsia="Calibri" w:cs="Times New Roman"/>
          <w:i/>
        </w:rPr>
        <w:t>Rangea</w:t>
      </w:r>
      <w:proofErr w:type="spellEnd"/>
      <w:r w:rsidR="00CF5EEE">
        <w:rPr>
          <w:rFonts w:eastAsia="Calibri" w:cs="Times New Roman"/>
        </w:rPr>
        <w:t xml:space="preserve">, and </w:t>
      </w:r>
      <w:proofErr w:type="spellStart"/>
      <w:r w:rsidR="00CF5EEE">
        <w:rPr>
          <w:rFonts w:eastAsia="Calibri" w:cs="Times New Roman"/>
          <w:i/>
        </w:rPr>
        <w:t>Ernietta</w:t>
      </w:r>
      <w:proofErr w:type="spellEnd"/>
      <w:r w:rsidR="00CF5EEE">
        <w:rPr>
          <w:rFonts w:eastAsia="Calibri" w:cs="Times New Roman"/>
        </w:rPr>
        <w:t xml:space="preserve"> in the </w:t>
      </w:r>
      <w:proofErr w:type="spellStart"/>
      <w:r w:rsidR="00CF5EEE">
        <w:rPr>
          <w:rFonts w:eastAsia="Calibri" w:cs="Times New Roman"/>
        </w:rPr>
        <w:t>siliciclastics</w:t>
      </w:r>
      <w:proofErr w:type="spellEnd"/>
      <w:r w:rsidR="00CF5EEE">
        <w:rPr>
          <w:rFonts w:eastAsia="Calibri" w:cs="Times New Roman"/>
        </w:rPr>
        <w:t>.  Farm Aar stands out as the most significant single site in all of Africa for these anc</w:t>
      </w:r>
      <w:r>
        <w:rPr>
          <w:rFonts w:eastAsia="Calibri" w:cs="Times New Roman"/>
        </w:rPr>
        <w:t xml:space="preserve">ient organisms, and it has </w:t>
      </w:r>
      <w:proofErr w:type="spellStart"/>
      <w:r>
        <w:rPr>
          <w:rFonts w:eastAsia="Calibri" w:cs="Times New Roman"/>
        </w:rPr>
        <w:t>been</w:t>
      </w:r>
      <w:r w:rsidR="00CF5EEE">
        <w:rPr>
          <w:rFonts w:eastAsia="Calibri" w:cs="Times New Roman"/>
        </w:rPr>
        <w:t>designated</w:t>
      </w:r>
      <w:proofErr w:type="spellEnd"/>
      <w:r w:rsidR="00CF5EEE">
        <w:rPr>
          <w:rFonts w:eastAsia="Calibri" w:cs="Times New Roman"/>
        </w:rPr>
        <w:t xml:space="preserve"> and preserved as a National Heritage Site and National </w:t>
      </w:r>
      <w:proofErr w:type="spellStart"/>
      <w:r w:rsidR="00CF5EEE">
        <w:rPr>
          <w:rFonts w:eastAsia="Calibri" w:cs="Times New Roman"/>
        </w:rPr>
        <w:t>Geopark</w:t>
      </w:r>
      <w:proofErr w:type="spellEnd"/>
      <w:r w:rsidR="00CF5EEE">
        <w:rPr>
          <w:rFonts w:eastAsia="Calibri" w:cs="Times New Roman"/>
        </w:rPr>
        <w:t xml:space="preserve"> by the Namibian Government.  </w:t>
      </w:r>
    </w:p>
    <w:p w:rsidR="00CF5EEE" w:rsidRDefault="00E84D8A" w:rsidP="001E4055">
      <w:pPr>
        <w:autoSpaceDE w:val="0"/>
        <w:autoSpaceDN w:val="0"/>
        <w:adjustRightInd w:val="0"/>
        <w:spacing w:after="0" w:line="240" w:lineRule="auto"/>
        <w:jc w:val="both"/>
        <w:rPr>
          <w:rFonts w:eastAsia="Calibri" w:cs="Times New Roman"/>
        </w:rPr>
      </w:pPr>
      <w:r>
        <w:rPr>
          <w:rFonts w:eastAsia="Calibri" w:cs="Times New Roman"/>
        </w:rPr>
        <w:tab/>
      </w:r>
      <w:r w:rsidR="00CF5EEE">
        <w:rPr>
          <w:rFonts w:eastAsia="Calibri" w:cs="Times New Roman"/>
        </w:rPr>
        <w:t>Na</w:t>
      </w:r>
      <w:r>
        <w:rPr>
          <w:rFonts w:eastAsia="Calibri" w:cs="Times New Roman"/>
        </w:rPr>
        <w:t xml:space="preserve">ma Group strata on Farm Aar </w:t>
      </w:r>
      <w:proofErr w:type="gramStart"/>
      <w:r>
        <w:rPr>
          <w:rFonts w:eastAsia="Calibri" w:cs="Times New Roman"/>
        </w:rPr>
        <w:t xml:space="preserve">are </w:t>
      </w:r>
      <w:r w:rsidR="00CF5EEE">
        <w:rPr>
          <w:rFonts w:eastAsia="Calibri" w:cs="Times New Roman"/>
        </w:rPr>
        <w:t>represented</w:t>
      </w:r>
      <w:proofErr w:type="gramEnd"/>
      <w:r w:rsidR="00CF5EEE">
        <w:rPr>
          <w:rFonts w:eastAsia="Calibri" w:cs="Times New Roman"/>
        </w:rPr>
        <w:t xml:space="preserve"> by the lower part of the </w:t>
      </w:r>
      <w:proofErr w:type="spellStart"/>
      <w:r w:rsidR="00CF5EEE">
        <w:rPr>
          <w:rFonts w:eastAsia="Calibri" w:cs="Times New Roman"/>
        </w:rPr>
        <w:t>Kuibis</w:t>
      </w:r>
      <w:proofErr w:type="spellEnd"/>
      <w:r w:rsidR="00CF5EEE">
        <w:rPr>
          <w:rFonts w:eastAsia="Calibri" w:cs="Times New Roman"/>
        </w:rPr>
        <w:t xml:space="preserve"> Group, an early foreland basin succession comprising mainly shallow-water fine </w:t>
      </w:r>
      <w:proofErr w:type="spellStart"/>
      <w:r w:rsidR="00CF5EEE">
        <w:rPr>
          <w:rFonts w:eastAsia="Calibri" w:cs="Times New Roman"/>
        </w:rPr>
        <w:t>siliciclastics</w:t>
      </w:r>
      <w:proofErr w:type="spellEnd"/>
      <w:r w:rsidR="00CF5EEE">
        <w:rPr>
          <w:rFonts w:eastAsia="Calibri" w:cs="Times New Roman"/>
        </w:rPr>
        <w:t xml:space="preserve"> and carbonates.  Four sequences (K1 to K4) </w:t>
      </w:r>
      <w:proofErr w:type="gramStart"/>
      <w:r w:rsidR="00CF5EEE">
        <w:rPr>
          <w:rFonts w:eastAsia="Calibri" w:cs="Times New Roman"/>
        </w:rPr>
        <w:t>have been recognized</w:t>
      </w:r>
      <w:proofErr w:type="gramEnd"/>
      <w:r w:rsidR="00CF5EEE">
        <w:rPr>
          <w:rFonts w:eastAsia="Calibri" w:cs="Times New Roman"/>
        </w:rPr>
        <w:t xml:space="preserve"> in the </w:t>
      </w:r>
      <w:proofErr w:type="spellStart"/>
      <w:r w:rsidR="00CF5EEE">
        <w:rPr>
          <w:rFonts w:eastAsia="Calibri" w:cs="Times New Roman"/>
        </w:rPr>
        <w:t>Kuibis</w:t>
      </w:r>
      <w:proofErr w:type="spellEnd"/>
      <w:r w:rsidR="00CF5EEE">
        <w:rPr>
          <w:rFonts w:eastAsia="Calibri" w:cs="Times New Roman"/>
        </w:rPr>
        <w:t xml:space="preserve"> Subgroup, two of which are relevant to this poster and a Pre-conference field trip to the IGC, K1 and K2.  </w:t>
      </w:r>
      <w:r w:rsidR="00CF5EEE">
        <w:rPr>
          <w:rFonts w:eastAsia="Calibri" w:cs="Times New Roman"/>
          <w:bCs/>
        </w:rPr>
        <w:t>Sequence K1</w:t>
      </w:r>
      <w:r w:rsidR="00CF5EEE">
        <w:rPr>
          <w:rFonts w:eastAsia="Calibri" w:cs="Times New Roman"/>
          <w:b/>
          <w:bCs/>
        </w:rPr>
        <w:t xml:space="preserve"> </w:t>
      </w:r>
      <w:r w:rsidR="00CF5EEE">
        <w:rPr>
          <w:rFonts w:eastAsia="Calibri" w:cs="Times New Roman"/>
          <w:bCs/>
        </w:rPr>
        <w:t xml:space="preserve">comprises the lower part of </w:t>
      </w:r>
      <w:proofErr w:type="spellStart"/>
      <w:r w:rsidR="00CF5EEE">
        <w:rPr>
          <w:rFonts w:eastAsia="Calibri" w:cs="Times New Roman"/>
          <w:bCs/>
        </w:rPr>
        <w:t>Dabis</w:t>
      </w:r>
      <w:proofErr w:type="spellEnd"/>
      <w:r w:rsidR="00CF5EEE">
        <w:rPr>
          <w:rFonts w:eastAsia="Calibri" w:cs="Times New Roman"/>
          <w:bCs/>
        </w:rPr>
        <w:t xml:space="preserve"> Formation, which non-conformably overlies crystalline basement.  K1</w:t>
      </w:r>
      <w:r w:rsidR="00CF5EEE">
        <w:rPr>
          <w:rFonts w:eastAsia="Calibri" w:cs="Times New Roman"/>
        </w:rPr>
        <w:t xml:space="preserve"> consists of a basal unit of </w:t>
      </w:r>
      <w:proofErr w:type="spellStart"/>
      <w:r w:rsidR="00CF5EEE">
        <w:rPr>
          <w:rFonts w:eastAsia="Calibri" w:cs="Times New Roman"/>
        </w:rPr>
        <w:t>coarse</w:t>
      </w:r>
      <w:proofErr w:type="spellEnd"/>
      <w:r w:rsidR="00CF5EEE">
        <w:rPr>
          <w:rFonts w:eastAsia="Calibri" w:cs="Times New Roman"/>
        </w:rPr>
        <w:t>, tabular-bedded sandstones (</w:t>
      </w:r>
      <w:proofErr w:type="spellStart"/>
      <w:r w:rsidR="00CF5EEE">
        <w:rPr>
          <w:rFonts w:eastAsia="Calibri" w:cs="Times New Roman"/>
        </w:rPr>
        <w:t>Kanies</w:t>
      </w:r>
      <w:proofErr w:type="spellEnd"/>
      <w:r w:rsidR="00CF5EEE">
        <w:rPr>
          <w:rFonts w:eastAsia="Calibri" w:cs="Times New Roman"/>
        </w:rPr>
        <w:t xml:space="preserve"> Member) overlain by fine-grained, irregularly laminated </w:t>
      </w:r>
      <w:proofErr w:type="spellStart"/>
      <w:r w:rsidR="00CF5EEE">
        <w:rPr>
          <w:rFonts w:eastAsia="Calibri" w:cs="Times New Roman"/>
        </w:rPr>
        <w:t>dolostone</w:t>
      </w:r>
      <w:proofErr w:type="spellEnd"/>
      <w:r w:rsidR="00CF5EEE">
        <w:rPr>
          <w:rFonts w:eastAsia="Calibri" w:cs="Times New Roman"/>
        </w:rPr>
        <w:t xml:space="preserve"> and limestone (Zenana and Mara members).    Sequence K1 is extremely thin on Farm Aar, but is considerably thicker on Farms </w:t>
      </w:r>
      <w:proofErr w:type="spellStart"/>
      <w:r w:rsidR="00CF5EEE">
        <w:rPr>
          <w:rFonts w:eastAsia="Calibri" w:cs="Times New Roman"/>
        </w:rPr>
        <w:t>Pockenbank</w:t>
      </w:r>
      <w:proofErr w:type="spellEnd"/>
      <w:r w:rsidR="00CF5EEE">
        <w:rPr>
          <w:rFonts w:eastAsia="Calibri" w:cs="Times New Roman"/>
        </w:rPr>
        <w:t xml:space="preserve"> and </w:t>
      </w:r>
      <w:proofErr w:type="spellStart"/>
      <w:r w:rsidR="00CF5EEE">
        <w:rPr>
          <w:rFonts w:eastAsia="Calibri" w:cs="Times New Roman"/>
        </w:rPr>
        <w:t>Arasab</w:t>
      </w:r>
      <w:proofErr w:type="spellEnd"/>
      <w:r w:rsidR="00CF5EEE">
        <w:rPr>
          <w:rFonts w:eastAsia="Calibri" w:cs="Times New Roman"/>
        </w:rPr>
        <w:t xml:space="preserve"> to the south of Aar, where </w:t>
      </w:r>
      <w:proofErr w:type="spellStart"/>
      <w:r w:rsidR="00CF5EEE">
        <w:rPr>
          <w:rFonts w:eastAsia="Calibri" w:cs="Times New Roman"/>
          <w:i/>
        </w:rPr>
        <w:lastRenderedPageBreak/>
        <w:t>Cloudina</w:t>
      </w:r>
      <w:proofErr w:type="spellEnd"/>
      <w:r w:rsidR="00CF5EEE">
        <w:rPr>
          <w:rFonts w:eastAsia="Calibri" w:cs="Times New Roman"/>
        </w:rPr>
        <w:t xml:space="preserve"> </w:t>
      </w:r>
      <w:proofErr w:type="gramStart"/>
      <w:r w:rsidR="00CF5EEE">
        <w:rPr>
          <w:rFonts w:eastAsia="Calibri" w:cs="Times New Roman"/>
        </w:rPr>
        <w:t>has been discovered</w:t>
      </w:r>
      <w:proofErr w:type="gramEnd"/>
      <w:r w:rsidR="00CF5EEE">
        <w:rPr>
          <w:rFonts w:eastAsia="Calibri" w:cs="Times New Roman"/>
        </w:rPr>
        <w:t xml:space="preserve"> at the very top of the unit.  </w:t>
      </w:r>
      <w:r w:rsidR="00CF5EEE">
        <w:rPr>
          <w:rFonts w:eastAsia="Calibri" w:cs="Times New Roman"/>
          <w:bCs/>
        </w:rPr>
        <w:t>Sequence K2</w:t>
      </w:r>
      <w:r w:rsidR="00CF5EEE">
        <w:rPr>
          <w:rFonts w:eastAsia="Calibri" w:cs="Times New Roman"/>
          <w:b/>
          <w:bCs/>
        </w:rPr>
        <w:t xml:space="preserve"> </w:t>
      </w:r>
      <w:r w:rsidR="00CF5EEE">
        <w:rPr>
          <w:rFonts w:eastAsia="Calibri" w:cs="Times New Roman"/>
          <w:bCs/>
        </w:rPr>
        <w:t xml:space="preserve">consists of </w:t>
      </w:r>
      <w:r w:rsidR="00CF5EEE">
        <w:rPr>
          <w:rFonts w:eastAsia="Calibri" w:cs="Times New Roman"/>
        </w:rPr>
        <w:t xml:space="preserve">the </w:t>
      </w:r>
      <w:proofErr w:type="spellStart"/>
      <w:r w:rsidR="00CF5EEE">
        <w:rPr>
          <w:rFonts w:eastAsia="Calibri" w:cs="Times New Roman"/>
        </w:rPr>
        <w:t>Kliphoek</w:t>
      </w:r>
      <w:proofErr w:type="spellEnd"/>
      <w:r w:rsidR="00CF5EEE">
        <w:rPr>
          <w:rFonts w:eastAsia="Calibri" w:cs="Times New Roman"/>
        </w:rPr>
        <w:t xml:space="preserve"> and Aar (</w:t>
      </w:r>
      <w:r w:rsidR="00CF5EEE">
        <w:rPr>
          <w:rFonts w:eastAsia="Calibri" w:cs="Times New Roman"/>
          <w:color w:val="0070C0"/>
        </w:rPr>
        <w:t xml:space="preserve">Hall </w:t>
      </w:r>
      <w:r w:rsidR="00CF5EEE">
        <w:rPr>
          <w:rFonts w:eastAsia="Calibri" w:cs="Times New Roman"/>
          <w:i/>
          <w:color w:val="0070C0"/>
        </w:rPr>
        <w:t>et al.,</w:t>
      </w:r>
      <w:r w:rsidR="00CF5EEE">
        <w:rPr>
          <w:rFonts w:eastAsia="Calibri" w:cs="Times New Roman"/>
          <w:color w:val="0070C0"/>
        </w:rPr>
        <w:t xml:space="preserve"> 2013</w:t>
      </w:r>
      <w:r w:rsidR="00CF5EEE">
        <w:rPr>
          <w:rFonts w:eastAsia="Calibri" w:cs="Times New Roman"/>
        </w:rPr>
        <w:t xml:space="preserve">) members of the </w:t>
      </w:r>
      <w:proofErr w:type="spellStart"/>
      <w:r w:rsidR="00CF5EEE">
        <w:rPr>
          <w:rFonts w:eastAsia="Calibri" w:cs="Times New Roman"/>
        </w:rPr>
        <w:t>Dabis</w:t>
      </w:r>
      <w:proofErr w:type="spellEnd"/>
      <w:r w:rsidR="00CF5EEE">
        <w:rPr>
          <w:rFonts w:eastAsia="Calibri" w:cs="Times New Roman"/>
        </w:rPr>
        <w:t xml:space="preserve"> Formation and the overlying </w:t>
      </w:r>
      <w:proofErr w:type="spellStart"/>
      <w:r w:rsidR="00CF5EEE">
        <w:rPr>
          <w:rFonts w:eastAsia="Calibri" w:cs="Times New Roman"/>
        </w:rPr>
        <w:t>Mooifontein</w:t>
      </w:r>
      <w:proofErr w:type="spellEnd"/>
      <w:r w:rsidR="00CF5EEE">
        <w:rPr>
          <w:rFonts w:eastAsia="Calibri" w:cs="Times New Roman"/>
        </w:rPr>
        <w:t xml:space="preserve"> Limestone of the </w:t>
      </w:r>
      <w:proofErr w:type="spellStart"/>
      <w:r w:rsidR="00CF5EEE">
        <w:rPr>
          <w:rFonts w:eastAsia="Calibri" w:cs="Times New Roman"/>
        </w:rPr>
        <w:t>Zaris</w:t>
      </w:r>
      <w:proofErr w:type="spellEnd"/>
      <w:r w:rsidR="00CF5EEE">
        <w:rPr>
          <w:rFonts w:eastAsia="Calibri" w:cs="Times New Roman"/>
        </w:rPr>
        <w:t xml:space="preserve"> Formation.  </w:t>
      </w:r>
    </w:p>
    <w:p w:rsidR="00CF5EEE" w:rsidRDefault="00CF5EEE" w:rsidP="001E4055">
      <w:pPr>
        <w:autoSpaceDE w:val="0"/>
        <w:autoSpaceDN w:val="0"/>
        <w:adjustRightInd w:val="0"/>
        <w:spacing w:after="0" w:line="240" w:lineRule="auto"/>
        <w:jc w:val="both"/>
        <w:rPr>
          <w:rFonts w:eastAsia="Calibri" w:cs="Times New Roman"/>
        </w:rPr>
      </w:pPr>
      <w:r>
        <w:rPr>
          <w:rFonts w:eastAsia="Calibri" w:cs="Times New Roman"/>
        </w:rPr>
        <w:tab/>
        <w:t xml:space="preserve">The </w:t>
      </w:r>
      <w:proofErr w:type="spellStart"/>
      <w:r>
        <w:rPr>
          <w:rFonts w:eastAsia="Calibri" w:cs="Times New Roman"/>
        </w:rPr>
        <w:t>Kliphoek</w:t>
      </w:r>
      <w:proofErr w:type="spellEnd"/>
      <w:r>
        <w:rPr>
          <w:rFonts w:eastAsia="Calibri" w:cs="Times New Roman"/>
        </w:rPr>
        <w:t xml:space="preserve"> Sandstone is composed of </w:t>
      </w:r>
      <w:proofErr w:type="spellStart"/>
      <w:r>
        <w:rPr>
          <w:rFonts w:eastAsia="Calibri" w:cs="Times New Roman"/>
        </w:rPr>
        <w:t>lowstand</w:t>
      </w:r>
      <w:proofErr w:type="spellEnd"/>
      <w:r>
        <w:rPr>
          <w:rFonts w:eastAsia="Calibri" w:cs="Times New Roman"/>
        </w:rPr>
        <w:t xml:space="preserve"> deposits consisting of mainly thick-bedded, coarse-grained quartz arenites with abundant meter-scale trough </w:t>
      </w:r>
      <w:proofErr w:type="gramStart"/>
      <w:r>
        <w:rPr>
          <w:rFonts w:eastAsia="Calibri" w:cs="Times New Roman"/>
        </w:rPr>
        <w:t>cross-bedding</w:t>
      </w:r>
      <w:proofErr w:type="gramEnd"/>
      <w:r>
        <w:rPr>
          <w:rFonts w:eastAsia="Calibri" w:cs="Times New Roman"/>
        </w:rPr>
        <w:t xml:space="preserve">. Deposition may have occurred in a sandy braided fluvial or </w:t>
      </w:r>
      <w:proofErr w:type="gramStart"/>
      <w:r>
        <w:rPr>
          <w:rFonts w:eastAsia="Calibri" w:cs="Times New Roman"/>
        </w:rPr>
        <w:t>high energy</w:t>
      </w:r>
      <w:proofErr w:type="gramEnd"/>
      <w:r>
        <w:rPr>
          <w:rFonts w:eastAsia="Calibri" w:cs="Times New Roman"/>
        </w:rPr>
        <w:t xml:space="preserve"> nearshore or deltaic setting. The upper 70 cm of the continuous sandstone within the lower part of the </w:t>
      </w:r>
      <w:proofErr w:type="spellStart"/>
      <w:r>
        <w:rPr>
          <w:rFonts w:eastAsia="Calibri" w:cs="Times New Roman"/>
        </w:rPr>
        <w:t>Kliphoek</w:t>
      </w:r>
      <w:proofErr w:type="spellEnd"/>
      <w:r>
        <w:rPr>
          <w:rFonts w:eastAsia="Calibri" w:cs="Times New Roman"/>
        </w:rPr>
        <w:t xml:space="preserve"> Member consists mainly of fine-grained quartz arenite with </w:t>
      </w:r>
      <w:proofErr w:type="spellStart"/>
      <w:r>
        <w:rPr>
          <w:rFonts w:eastAsia="Calibri" w:cs="Times New Roman"/>
        </w:rPr>
        <w:t>syneresis</w:t>
      </w:r>
      <w:proofErr w:type="spellEnd"/>
      <w:r>
        <w:rPr>
          <w:rFonts w:eastAsia="Calibri" w:cs="Times New Roman"/>
        </w:rPr>
        <w:t xml:space="preserve"> cracks and/or sandstone injection structures, current and combined-flow-ripple marks and hummocky cross-stratification.  As far as currently known, the FAD of soft-bodied </w:t>
      </w:r>
      <w:proofErr w:type="spellStart"/>
      <w:r>
        <w:rPr>
          <w:rFonts w:eastAsia="Calibri" w:cs="Times New Roman"/>
        </w:rPr>
        <w:t>Ediacara</w:t>
      </w:r>
      <w:proofErr w:type="spellEnd"/>
      <w:r>
        <w:rPr>
          <w:rFonts w:eastAsia="Calibri" w:cs="Times New Roman"/>
        </w:rPr>
        <w:t xml:space="preserve"> biotas in Namibia occur in this sandstone.</w:t>
      </w:r>
    </w:p>
    <w:p w:rsidR="00CF5EEE" w:rsidRDefault="00CF5EEE" w:rsidP="001E4055">
      <w:pPr>
        <w:autoSpaceDE w:val="0"/>
        <w:autoSpaceDN w:val="0"/>
        <w:adjustRightInd w:val="0"/>
        <w:spacing w:after="0" w:line="240" w:lineRule="auto"/>
        <w:jc w:val="both"/>
        <w:rPr>
          <w:rFonts w:eastAsia="Calibri" w:cs="Times New Roman"/>
        </w:rPr>
      </w:pPr>
      <w:r>
        <w:rPr>
          <w:rFonts w:eastAsia="Calibri" w:cs="Times New Roman"/>
        </w:rPr>
        <w:tab/>
        <w:t>The overlying Aar Member</w:t>
      </w:r>
      <w:r>
        <w:rPr>
          <w:rFonts w:eastAsia="Calibri" w:cs="Times New Roman"/>
          <w:b/>
        </w:rPr>
        <w:t xml:space="preserve"> </w:t>
      </w:r>
      <w:r>
        <w:rPr>
          <w:rFonts w:eastAsia="Calibri" w:cs="Times New Roman"/>
        </w:rPr>
        <w:t>represents sediment accumulation during the transition from a braided, sandy, fluvial environment (</w:t>
      </w:r>
      <w:proofErr w:type="spellStart"/>
      <w:r>
        <w:rPr>
          <w:rFonts w:eastAsia="Calibri" w:cs="Times New Roman"/>
        </w:rPr>
        <w:t>Kliphoek</w:t>
      </w:r>
      <w:proofErr w:type="spellEnd"/>
      <w:r>
        <w:rPr>
          <w:rFonts w:eastAsia="Calibri" w:cs="Times New Roman"/>
        </w:rPr>
        <w:t xml:space="preserve"> Sandstone) to a </w:t>
      </w:r>
      <w:proofErr w:type="gramStart"/>
      <w:r>
        <w:rPr>
          <w:rFonts w:eastAsia="Calibri" w:cs="Times New Roman"/>
        </w:rPr>
        <w:t>fully marine</w:t>
      </w:r>
      <w:proofErr w:type="gramEnd"/>
      <w:r>
        <w:rPr>
          <w:rFonts w:eastAsia="Calibri" w:cs="Times New Roman"/>
        </w:rPr>
        <w:t>, clear water environment, which eventually facilitated continuous carbonate deposition (</w:t>
      </w:r>
      <w:proofErr w:type="spellStart"/>
      <w:r>
        <w:rPr>
          <w:rFonts w:eastAsia="Calibri" w:cs="Times New Roman"/>
        </w:rPr>
        <w:t>Mooifontein</w:t>
      </w:r>
      <w:proofErr w:type="spellEnd"/>
      <w:r>
        <w:rPr>
          <w:rFonts w:eastAsia="Calibri" w:cs="Times New Roman"/>
        </w:rPr>
        <w:t xml:space="preserve"> Member).  The Aar Member consists of transgressive gray-green shale and siltstone with sporadic </w:t>
      </w:r>
      <w:proofErr w:type="spellStart"/>
      <w:r>
        <w:rPr>
          <w:rFonts w:eastAsia="Calibri" w:cs="Times New Roman"/>
        </w:rPr>
        <w:t>interbeds</w:t>
      </w:r>
      <w:proofErr w:type="spellEnd"/>
      <w:r>
        <w:rPr>
          <w:rFonts w:eastAsia="Calibri" w:cs="Times New Roman"/>
        </w:rPr>
        <w:t xml:space="preserve"> of very fine- to fine-grained, centimeter-scale sandstone event beds that are laterally discontinuous over decameter scales. Sandstone event beds are </w:t>
      </w:r>
      <w:proofErr w:type="spellStart"/>
      <w:proofErr w:type="gramStart"/>
      <w:r>
        <w:rPr>
          <w:rFonts w:eastAsia="Calibri" w:cs="Times New Roman"/>
        </w:rPr>
        <w:t>erosionally</w:t>
      </w:r>
      <w:proofErr w:type="spellEnd"/>
      <w:r>
        <w:rPr>
          <w:rFonts w:eastAsia="Calibri" w:cs="Times New Roman"/>
        </w:rPr>
        <w:t>-based</w:t>
      </w:r>
      <w:proofErr w:type="gramEnd"/>
      <w:r>
        <w:rPr>
          <w:rFonts w:eastAsia="Calibri" w:cs="Times New Roman"/>
        </w:rPr>
        <w:t xml:space="preserve">.  The lower part of each event bed consists of parallel-laminated sandstone reflecting upper-flow regime plane beds, which is overtopped by sandstone exhibiting hummocky cross-stratification, wave ripples, or combined-flow ripples. Centimeter-scale rip-up clasts of shale and/or </w:t>
      </w:r>
      <w:proofErr w:type="spellStart"/>
      <w:r>
        <w:rPr>
          <w:rFonts w:eastAsia="Calibri" w:cs="Times New Roman"/>
        </w:rPr>
        <w:t>microbialite</w:t>
      </w:r>
      <w:proofErr w:type="spellEnd"/>
      <w:r>
        <w:rPr>
          <w:rFonts w:eastAsia="Calibri" w:cs="Times New Roman"/>
        </w:rPr>
        <w:t xml:space="preserve"> also occur commonly in the upper half of these event beds. These features are diagnostic of storm beds modified by wave processes during the waning flow stage, and imply deposition slightly below fair weather wave-base on a muddy</w:t>
      </w:r>
      <w:r w:rsidR="00817D44">
        <w:rPr>
          <w:rFonts w:eastAsia="Calibri" w:cs="Times New Roman"/>
        </w:rPr>
        <w:t xml:space="preserve"> base</w:t>
      </w:r>
      <w:r>
        <w:rPr>
          <w:rFonts w:eastAsia="Calibri" w:cs="Times New Roman"/>
        </w:rPr>
        <w:t xml:space="preserve">. </w:t>
      </w:r>
    </w:p>
    <w:p w:rsidR="00CF5EEE" w:rsidRDefault="00CF5EEE" w:rsidP="001E4055">
      <w:pPr>
        <w:autoSpaceDE w:val="0"/>
        <w:autoSpaceDN w:val="0"/>
        <w:adjustRightInd w:val="0"/>
        <w:spacing w:after="0" w:line="240" w:lineRule="auto"/>
        <w:jc w:val="both"/>
        <w:rPr>
          <w:rFonts w:eastAsia="Calibri" w:cs="Times New Roman"/>
        </w:rPr>
      </w:pPr>
      <w:r>
        <w:rPr>
          <w:rFonts w:eastAsia="Calibri" w:cs="Times New Roman"/>
        </w:rPr>
        <w:tab/>
        <w:t xml:space="preserve">Shallow-water </w:t>
      </w:r>
      <w:proofErr w:type="spellStart"/>
      <w:r>
        <w:rPr>
          <w:rFonts w:eastAsia="Calibri" w:cs="Times New Roman"/>
        </w:rPr>
        <w:t>limestones</w:t>
      </w:r>
      <w:proofErr w:type="spellEnd"/>
      <w:r>
        <w:rPr>
          <w:rFonts w:eastAsia="Calibri" w:cs="Times New Roman"/>
        </w:rPr>
        <w:t xml:space="preserve"> with hummocky and </w:t>
      </w:r>
      <w:proofErr w:type="spellStart"/>
      <w:r>
        <w:rPr>
          <w:rFonts w:eastAsia="Calibri" w:cs="Times New Roman"/>
        </w:rPr>
        <w:t>swaley</w:t>
      </w:r>
      <w:proofErr w:type="spellEnd"/>
      <w:r>
        <w:rPr>
          <w:rFonts w:eastAsia="Calibri" w:cs="Times New Roman"/>
        </w:rPr>
        <w:t xml:space="preserve"> cross-stratification, </w:t>
      </w:r>
      <w:proofErr w:type="spellStart"/>
      <w:r>
        <w:rPr>
          <w:rFonts w:eastAsia="Calibri" w:cs="Times New Roman"/>
        </w:rPr>
        <w:t>intraclastic</w:t>
      </w:r>
      <w:proofErr w:type="spellEnd"/>
      <w:r>
        <w:rPr>
          <w:rFonts w:eastAsia="Calibri" w:cs="Times New Roman"/>
        </w:rPr>
        <w:t xml:space="preserve"> textures, and microbial textures, including </w:t>
      </w:r>
      <w:proofErr w:type="spellStart"/>
      <w:r>
        <w:rPr>
          <w:rFonts w:eastAsia="Calibri" w:cs="Times New Roman"/>
          <w:i/>
        </w:rPr>
        <w:t>Cloudina</w:t>
      </w:r>
      <w:proofErr w:type="spellEnd"/>
      <w:r>
        <w:rPr>
          <w:rFonts w:eastAsia="Calibri" w:cs="Times New Roman"/>
        </w:rPr>
        <w:t xml:space="preserve">, appear at the top of </w:t>
      </w:r>
      <w:proofErr w:type="spellStart"/>
      <w:r>
        <w:rPr>
          <w:rFonts w:eastAsia="Calibri" w:cs="Times New Roman"/>
        </w:rPr>
        <w:t>parasequences</w:t>
      </w:r>
      <w:proofErr w:type="spellEnd"/>
      <w:r>
        <w:rPr>
          <w:rFonts w:eastAsia="Calibri" w:cs="Times New Roman"/>
        </w:rPr>
        <w:t xml:space="preserve"> throughout Aar Member. Laminated carbonates, locally containing cross-bedded </w:t>
      </w:r>
      <w:proofErr w:type="spellStart"/>
      <w:r>
        <w:rPr>
          <w:rFonts w:eastAsia="Calibri" w:cs="Times New Roman"/>
        </w:rPr>
        <w:t>ooids</w:t>
      </w:r>
      <w:proofErr w:type="spellEnd"/>
      <w:r>
        <w:rPr>
          <w:rFonts w:eastAsia="Calibri" w:cs="Times New Roman"/>
        </w:rPr>
        <w:t xml:space="preserve"> and the shelly fossil </w:t>
      </w:r>
      <w:proofErr w:type="spellStart"/>
      <w:r>
        <w:rPr>
          <w:rFonts w:eastAsia="Calibri" w:cs="Times New Roman"/>
          <w:i/>
        </w:rPr>
        <w:t>Cloudina</w:t>
      </w:r>
      <w:proofErr w:type="spellEnd"/>
      <w:r>
        <w:rPr>
          <w:rFonts w:eastAsia="Calibri" w:cs="Times New Roman"/>
        </w:rPr>
        <w:t xml:space="preserve">, dominate the overlying </w:t>
      </w:r>
      <w:proofErr w:type="spellStart"/>
      <w:r>
        <w:rPr>
          <w:rFonts w:eastAsia="Calibri" w:cs="Times New Roman"/>
        </w:rPr>
        <w:t>Mooifontein</w:t>
      </w:r>
      <w:proofErr w:type="spellEnd"/>
      <w:r>
        <w:rPr>
          <w:rFonts w:eastAsia="Calibri" w:cs="Times New Roman"/>
        </w:rPr>
        <w:t xml:space="preserve"> Member and imply shallow-water deposition during high stand conditions to the top of the K2 sequence.  The </w:t>
      </w:r>
      <w:proofErr w:type="spellStart"/>
      <w:r>
        <w:rPr>
          <w:rFonts w:eastAsia="Calibri" w:cs="Times New Roman"/>
        </w:rPr>
        <w:t>Mooifontein</w:t>
      </w:r>
      <w:proofErr w:type="spellEnd"/>
      <w:r>
        <w:rPr>
          <w:rFonts w:eastAsia="Calibri" w:cs="Times New Roman"/>
        </w:rPr>
        <w:t xml:space="preserve"> Member is part of an extensive carbonate platform that thickens northward toward the Damara Belt and reaches a maximum thickness of 500 m along the Zebra River in the northern Nama sub-basin.</w:t>
      </w:r>
    </w:p>
    <w:p w:rsidR="00CF5EEE" w:rsidRDefault="00CF5EEE" w:rsidP="001E4055">
      <w:pPr>
        <w:autoSpaceDE w:val="0"/>
        <w:autoSpaceDN w:val="0"/>
        <w:adjustRightInd w:val="0"/>
        <w:spacing w:after="0" w:line="240" w:lineRule="auto"/>
        <w:jc w:val="both"/>
        <w:rPr>
          <w:rFonts w:eastAsia="Calibri" w:cs="Times New Roman"/>
        </w:rPr>
      </w:pPr>
    </w:p>
    <w:p w:rsidR="00E84D8A" w:rsidRDefault="00CF5EEE" w:rsidP="001E4055">
      <w:pPr>
        <w:autoSpaceDE w:val="0"/>
        <w:autoSpaceDN w:val="0"/>
        <w:adjustRightInd w:val="0"/>
        <w:spacing w:after="0" w:line="240" w:lineRule="auto"/>
        <w:jc w:val="both"/>
        <w:rPr>
          <w:rFonts w:eastAsia="Calibri" w:cs="Times New Roman"/>
          <w:b/>
        </w:rPr>
      </w:pPr>
      <w:r>
        <w:rPr>
          <w:rFonts w:eastAsia="Calibri" w:cs="Times New Roman"/>
          <w:b/>
        </w:rPr>
        <w:t xml:space="preserve">NEW MATERIAL OF </w:t>
      </w:r>
      <w:r>
        <w:rPr>
          <w:rFonts w:eastAsia="Calibri" w:cs="Times New Roman"/>
          <w:b/>
          <w:i/>
        </w:rPr>
        <w:t>RANGEA</w:t>
      </w:r>
      <w:r>
        <w:rPr>
          <w:rFonts w:eastAsia="Calibri" w:cs="Times New Roman"/>
          <w:b/>
        </w:rPr>
        <w:t xml:space="preserve"> AND </w:t>
      </w:r>
      <w:r>
        <w:rPr>
          <w:rFonts w:eastAsia="Calibri" w:cs="Times New Roman"/>
          <w:b/>
          <w:i/>
        </w:rPr>
        <w:t>ERNIETTA</w:t>
      </w:r>
      <w:r>
        <w:rPr>
          <w:rFonts w:eastAsia="Calibri" w:cs="Times New Roman"/>
          <w:b/>
        </w:rPr>
        <w:t xml:space="preserve"> EITHER IN SITU OR NEAR ORIGINAL HABITAT</w:t>
      </w:r>
    </w:p>
    <w:p w:rsidR="00CF5EEE" w:rsidRPr="00E84D8A" w:rsidRDefault="00E84D8A" w:rsidP="001E4055">
      <w:pPr>
        <w:autoSpaceDE w:val="0"/>
        <w:autoSpaceDN w:val="0"/>
        <w:adjustRightInd w:val="0"/>
        <w:spacing w:after="0" w:line="240" w:lineRule="auto"/>
        <w:jc w:val="both"/>
        <w:rPr>
          <w:rFonts w:eastAsia="Calibri" w:cs="Times New Roman"/>
          <w:b/>
        </w:rPr>
      </w:pPr>
      <w:r>
        <w:rPr>
          <w:rFonts w:cs="Times New Roman"/>
          <w:noProof/>
          <w:lang w:eastAsia="en-AU"/>
        </w:rPr>
        <w:tab/>
      </w:r>
      <w:r w:rsidR="00CF5EEE">
        <w:rPr>
          <w:rFonts w:cs="Times New Roman"/>
          <w:noProof/>
          <w:lang w:eastAsia="en-AU"/>
        </w:rPr>
        <w:t>The contact between the Kliphoek Sandstone and the overlying Aar Member at Farm Aar (</w:t>
      </w:r>
      <w:r w:rsidR="00CF5EEE">
        <w:rPr>
          <w:rFonts w:cs="Times New Roman"/>
          <w:i/>
          <w:noProof/>
          <w:lang w:eastAsia="en-AU"/>
        </w:rPr>
        <w:t>locale Road Quarry 2.3</w:t>
      </w:r>
      <w:r w:rsidR="00CF5EEE">
        <w:rPr>
          <w:rFonts w:cs="Times New Roman"/>
          <w:noProof/>
          <w:lang w:eastAsia="en-AU"/>
        </w:rPr>
        <w:t xml:space="preserve">) showcases  a remarkable occurrence of complete, three-dimensional specimens of </w:t>
      </w:r>
      <w:r w:rsidR="00CF5EEE">
        <w:rPr>
          <w:rFonts w:cs="Times New Roman"/>
          <w:i/>
          <w:noProof/>
          <w:lang w:eastAsia="en-AU"/>
        </w:rPr>
        <w:t xml:space="preserve">Rangea </w:t>
      </w:r>
      <w:r w:rsidR="00CF5EEE">
        <w:rPr>
          <w:rFonts w:cs="Times New Roman"/>
          <w:noProof/>
          <w:lang w:eastAsia="en-AU"/>
        </w:rPr>
        <w:t xml:space="preserve">preserved 35-40 cm above this contact.  </w:t>
      </w:r>
      <w:r w:rsidR="00CF5EEE">
        <w:rPr>
          <w:rFonts w:cs="Times New Roman"/>
          <w:i/>
          <w:noProof/>
          <w:lang w:eastAsia="en-AU"/>
        </w:rPr>
        <w:t>Rangea</w:t>
      </w:r>
      <w:r w:rsidR="00CF5EEE">
        <w:rPr>
          <w:rFonts w:cs="Times New Roman"/>
          <w:noProof/>
          <w:lang w:eastAsia="en-AU"/>
        </w:rPr>
        <w:t xml:space="preserve"> was the first complex Ediacaran fossils named and defined anywhere by Gürich in 1930, and it has become both an iconic image of the Ediacara biota that has been figured in nearly every Ediacaran diorama ‒ the type genus for the Rangeomorpha, a major clade in Ediacaran life.  Prior to 2004, a total of less than 25 specimens of </w:t>
      </w:r>
      <w:r w:rsidR="00CF5EEE">
        <w:rPr>
          <w:rFonts w:cs="Times New Roman"/>
          <w:i/>
          <w:noProof/>
          <w:lang w:eastAsia="en-AU"/>
        </w:rPr>
        <w:t>Rangea</w:t>
      </w:r>
      <w:r w:rsidR="00CF5EEE">
        <w:rPr>
          <w:rFonts w:cs="Times New Roman"/>
          <w:noProof/>
          <w:lang w:eastAsia="en-AU"/>
        </w:rPr>
        <w:t xml:space="preserve"> had been described worldwide, none of them collected from outcrop by a paleontologist.  Discovery of more than 100 </w:t>
      </w:r>
      <w:r w:rsidR="00CF5EEE">
        <w:rPr>
          <w:rFonts w:cs="Times New Roman"/>
          <w:i/>
          <w:noProof/>
          <w:lang w:eastAsia="en-AU"/>
        </w:rPr>
        <w:t>in situ</w:t>
      </w:r>
      <w:r w:rsidR="00CF5EEE">
        <w:rPr>
          <w:rFonts w:cs="Times New Roman"/>
          <w:noProof/>
          <w:lang w:eastAsia="en-AU"/>
        </w:rPr>
        <w:t xml:space="preserve"> specimens in gutter casts from the basal Aar Member on Farm Aar significantly enhanced the global dataset and also provided the first 3-dimensionally preserved specimens for this taxon.</w:t>
      </w:r>
    </w:p>
    <w:p w:rsidR="00E84D8A" w:rsidRDefault="00CF5EEE" w:rsidP="001E4055">
      <w:pPr>
        <w:spacing w:after="0" w:line="240" w:lineRule="auto"/>
        <w:rPr>
          <w:rFonts w:cs="Times New Roman"/>
          <w:noProof/>
          <w:lang w:eastAsia="en-AU"/>
        </w:rPr>
      </w:pPr>
      <w:r>
        <w:rPr>
          <w:rFonts w:cs="Times New Roman"/>
          <w:noProof/>
          <w:lang w:eastAsia="en-AU"/>
        </w:rPr>
        <w:tab/>
        <w:t xml:space="preserve">The fine stuctural details of the </w:t>
      </w:r>
      <w:r>
        <w:rPr>
          <w:rFonts w:cs="Times New Roman"/>
          <w:i/>
          <w:noProof/>
          <w:lang w:eastAsia="en-AU"/>
        </w:rPr>
        <w:t>Rangea</w:t>
      </w:r>
      <w:r>
        <w:rPr>
          <w:rFonts w:cs="Times New Roman"/>
          <w:noProof/>
          <w:lang w:eastAsia="en-AU"/>
        </w:rPr>
        <w:t xml:space="preserve"> specimens are preserved in the mineral jarosite, a complex hydrous sulfate of potassium and iron with a chemical formula of KFe</w:t>
      </w:r>
      <w:r>
        <w:rPr>
          <w:rFonts w:cs="Times New Roman"/>
          <w:noProof/>
          <w:vertAlign w:val="superscript"/>
          <w:lang w:eastAsia="en-AU"/>
        </w:rPr>
        <w:t>3+</w:t>
      </w:r>
      <w:r>
        <w:rPr>
          <w:rFonts w:cs="Times New Roman"/>
          <w:noProof/>
          <w:vertAlign w:val="subscript"/>
          <w:lang w:eastAsia="en-AU"/>
        </w:rPr>
        <w:t>3</w:t>
      </w:r>
      <w:r>
        <w:rPr>
          <w:rFonts w:cs="Times New Roman"/>
          <w:noProof/>
          <w:lang w:eastAsia="en-AU"/>
        </w:rPr>
        <w:t>(OH)</w:t>
      </w:r>
      <w:r>
        <w:rPr>
          <w:rFonts w:cs="Times New Roman"/>
          <w:noProof/>
          <w:vertAlign w:val="subscript"/>
          <w:lang w:eastAsia="en-AU"/>
        </w:rPr>
        <w:t>6</w:t>
      </w:r>
      <w:r>
        <w:rPr>
          <w:rFonts w:cs="Times New Roman"/>
          <w:noProof/>
          <w:lang w:eastAsia="en-AU"/>
        </w:rPr>
        <w:t>(SO</w:t>
      </w:r>
      <w:r>
        <w:rPr>
          <w:rFonts w:cs="Times New Roman"/>
          <w:noProof/>
          <w:vertAlign w:val="subscript"/>
          <w:lang w:eastAsia="en-AU"/>
        </w:rPr>
        <w:t>4</w:t>
      </w:r>
      <w:r>
        <w:rPr>
          <w:rFonts w:cs="Times New Roman"/>
          <w:noProof/>
          <w:lang w:eastAsia="en-AU"/>
        </w:rPr>
        <w:t>)</w:t>
      </w:r>
      <w:r>
        <w:rPr>
          <w:rFonts w:cs="Times New Roman"/>
          <w:noProof/>
          <w:vertAlign w:val="subscript"/>
          <w:lang w:eastAsia="en-AU"/>
        </w:rPr>
        <w:t>2</w:t>
      </w:r>
      <w:r>
        <w:rPr>
          <w:rFonts w:cs="Times New Roman"/>
          <w:noProof/>
          <w:lang w:eastAsia="en-AU"/>
        </w:rPr>
        <w:t xml:space="preserve">, which appears as a yellow mineral coating the </w:t>
      </w:r>
      <w:r>
        <w:rPr>
          <w:rFonts w:cs="Times New Roman"/>
          <w:i/>
          <w:noProof/>
          <w:lang w:eastAsia="en-AU"/>
        </w:rPr>
        <w:t>Rangea</w:t>
      </w:r>
      <w:r>
        <w:rPr>
          <w:rFonts w:cs="Times New Roman"/>
          <w:noProof/>
          <w:lang w:eastAsia="en-AU"/>
        </w:rPr>
        <w:t xml:space="preserve"> fossils.  It seems likely that the original coating mineral was pyrite, with later oxidation to jarosite by acidic groundwater; the a</w:t>
      </w:r>
      <w:r w:rsidR="00070DAB">
        <w:rPr>
          <w:rFonts w:cs="Times New Roman"/>
          <w:noProof/>
          <w:lang w:eastAsia="en-AU"/>
        </w:rPr>
        <w:t>ddition of potassium probably co</w:t>
      </w:r>
      <w:bookmarkStart w:id="0" w:name="_GoBack"/>
      <w:bookmarkEnd w:id="0"/>
      <w:r>
        <w:rPr>
          <w:rFonts w:cs="Times New Roman"/>
          <w:noProof/>
          <w:lang w:eastAsia="en-AU"/>
        </w:rPr>
        <w:t xml:space="preserve">ming from the subarkosic sandstones in which the fossils are preserved.  These jarosite coatings are key to the three-dimensional preservation of these specimens and to the techniques that were used to elucidate it.  </w:t>
      </w:r>
    </w:p>
    <w:p w:rsidR="00CF5EEE" w:rsidRDefault="00E84D8A" w:rsidP="001E4055">
      <w:pPr>
        <w:spacing w:after="0" w:line="240" w:lineRule="auto"/>
        <w:rPr>
          <w:rFonts w:cs="Times New Roman"/>
          <w:noProof/>
          <w:lang w:eastAsia="en-AU"/>
        </w:rPr>
      </w:pPr>
      <w:r>
        <w:rPr>
          <w:rFonts w:cs="Times New Roman"/>
          <w:noProof/>
          <w:lang w:eastAsia="en-AU"/>
        </w:rPr>
        <w:tab/>
      </w:r>
      <w:r w:rsidR="00CF5EEE">
        <w:rPr>
          <w:rFonts w:cs="Times New Roman"/>
          <w:noProof/>
          <w:lang w:eastAsia="en-AU"/>
        </w:rPr>
        <w:t xml:space="preserve">The internal structures of </w:t>
      </w:r>
      <w:r w:rsidR="00CF5EEE">
        <w:rPr>
          <w:rFonts w:cs="Times New Roman"/>
          <w:i/>
          <w:noProof/>
          <w:lang w:eastAsia="en-AU"/>
        </w:rPr>
        <w:t>Rangea</w:t>
      </w:r>
      <w:r w:rsidR="00CF5EEE">
        <w:rPr>
          <w:rFonts w:cs="Times New Roman"/>
          <w:noProof/>
          <w:lang w:eastAsia="en-AU"/>
        </w:rPr>
        <w:t xml:space="preserve">  consist of a basal, hexaradial axial bulb that passes into an axial stalk which extends to the distal end of the specimen. This axial structure is the foundation for six vanes arranged radially around the axis, with each vane consisting of a bilaminar sheet composed of a repetitive pattern of elements exhibiting at least three orders of the self-similar (rangeomorph) </w:t>
      </w:r>
      <w:r w:rsidR="00CF5EEE">
        <w:rPr>
          <w:rFonts w:cs="Times New Roman"/>
          <w:noProof/>
          <w:lang w:eastAsia="en-AU"/>
        </w:rPr>
        <w:lastRenderedPageBreak/>
        <w:t>branching.  The basal part of the axial bulb is typically partly filled with sediment, with the dorsal end of the stalk typically preserved as an empty, cylindrical cone.  This probably served as a ‘weight belt’ to keep the organism in an upright positon sitting on the sediment surface in life, with later transport to form the fossil accumulations in the gutter cast</w:t>
      </w:r>
      <w:r w:rsidR="004228E7">
        <w:rPr>
          <w:rFonts w:cs="Times New Roman"/>
          <w:noProof/>
          <w:lang w:eastAsia="en-AU"/>
        </w:rPr>
        <w:t>.</w:t>
      </w:r>
      <w:r w:rsidR="00CF5EEE">
        <w:rPr>
          <w:rFonts w:cs="Times New Roman"/>
          <w:noProof/>
          <w:lang w:eastAsia="en-AU"/>
        </w:rPr>
        <w:t xml:space="preserve"> </w:t>
      </w:r>
    </w:p>
    <w:p w:rsidR="00CF5EEE" w:rsidRDefault="00E84D8A" w:rsidP="001E4055">
      <w:pPr>
        <w:spacing w:after="0" w:line="240" w:lineRule="auto"/>
        <w:rPr>
          <w:rFonts w:cs="Times New Roman"/>
        </w:rPr>
      </w:pPr>
      <w:r>
        <w:rPr>
          <w:rFonts w:cs="Times New Roman"/>
        </w:rPr>
        <w:tab/>
      </w:r>
      <w:r w:rsidR="00CF5EEE">
        <w:rPr>
          <w:rFonts w:cs="Times New Roman"/>
        </w:rPr>
        <w:t xml:space="preserve">A large collection of </w:t>
      </w:r>
      <w:proofErr w:type="spellStart"/>
      <w:r w:rsidR="00CF5EEE">
        <w:rPr>
          <w:rFonts w:cs="Times New Roman"/>
          <w:i/>
        </w:rPr>
        <w:t>Ernietta</w:t>
      </w:r>
      <w:proofErr w:type="spellEnd"/>
      <w:r w:rsidR="00CF5EEE">
        <w:rPr>
          <w:rFonts w:cs="Times New Roman"/>
        </w:rPr>
        <w:t xml:space="preserve"> bases preserved on a deflation surface </w:t>
      </w:r>
      <w:proofErr w:type="gramStart"/>
      <w:r w:rsidR="00CF5EEE">
        <w:rPr>
          <w:rFonts w:cs="Times New Roman"/>
        </w:rPr>
        <w:t>were discovered</w:t>
      </w:r>
      <w:proofErr w:type="gramEnd"/>
      <w:r w:rsidR="00CF5EEE">
        <w:rPr>
          <w:rFonts w:cs="Times New Roman"/>
        </w:rPr>
        <w:t xml:space="preserve"> in 2004 at the appropriately named </w:t>
      </w:r>
      <w:proofErr w:type="spellStart"/>
      <w:r w:rsidR="00CF5EEE">
        <w:rPr>
          <w:rFonts w:cs="Times New Roman"/>
          <w:i/>
        </w:rPr>
        <w:t>Ernietta</w:t>
      </w:r>
      <w:proofErr w:type="spellEnd"/>
      <w:r w:rsidR="00CF5EEE">
        <w:rPr>
          <w:rFonts w:cs="Times New Roman"/>
        </w:rPr>
        <w:t xml:space="preserve"> Hill and have been subsequently described.  An even more significant find is the discovery of the first-known specimens of </w:t>
      </w:r>
      <w:proofErr w:type="spellStart"/>
      <w:r w:rsidR="00CF5EEE">
        <w:rPr>
          <w:rFonts w:cs="Times New Roman"/>
          <w:i/>
        </w:rPr>
        <w:t>Ernietta</w:t>
      </w:r>
      <w:proofErr w:type="spellEnd"/>
      <w:r w:rsidR="00CF5EEE">
        <w:rPr>
          <w:rFonts w:cs="Times New Roman"/>
        </w:rPr>
        <w:t xml:space="preserve"> anywhere in the world that are </w:t>
      </w:r>
      <w:r w:rsidR="00CF5EEE">
        <w:rPr>
          <w:rFonts w:cs="Times New Roman"/>
          <w:i/>
        </w:rPr>
        <w:t>in-situ</w:t>
      </w:r>
      <w:r w:rsidR="00CF5EEE">
        <w:rPr>
          <w:rFonts w:cs="Times New Roman"/>
        </w:rPr>
        <w:t xml:space="preserve">.  Despite the many scores of specimens illustrated by several authors in the past, all known specimens were from float and incomplete, consisting only of the basal part of the organism or basal and part of the more dorsal section.  This led to considerable variation in the three-dimensional reconstructions of </w:t>
      </w:r>
      <w:proofErr w:type="spellStart"/>
      <w:r w:rsidR="00CF5EEE">
        <w:rPr>
          <w:rFonts w:cs="Times New Roman"/>
          <w:i/>
        </w:rPr>
        <w:t>Ernietta</w:t>
      </w:r>
      <w:proofErr w:type="spellEnd"/>
      <w:r w:rsidR="00CF5EEE">
        <w:rPr>
          <w:rFonts w:cs="Times New Roman"/>
        </w:rPr>
        <w:t xml:space="preserve"> and in interpretations of its lifestyle, which ranged from fully </w:t>
      </w:r>
      <w:proofErr w:type="spellStart"/>
      <w:r w:rsidR="00CF5EEE">
        <w:rPr>
          <w:rFonts w:cs="Times New Roman"/>
        </w:rPr>
        <w:t>endobenthic</w:t>
      </w:r>
      <w:proofErr w:type="spellEnd"/>
      <w:r w:rsidR="00CF5EEE">
        <w:rPr>
          <w:rFonts w:cs="Times New Roman"/>
        </w:rPr>
        <w:t xml:space="preserve"> to </w:t>
      </w:r>
      <w:proofErr w:type="spellStart"/>
      <w:r w:rsidR="00CF5EEE">
        <w:rPr>
          <w:rFonts w:cs="Times New Roman"/>
        </w:rPr>
        <w:t>semiendobenthic</w:t>
      </w:r>
      <w:proofErr w:type="spellEnd"/>
      <w:r w:rsidR="00CF5EEE">
        <w:rPr>
          <w:rFonts w:cs="Times New Roman"/>
        </w:rPr>
        <w:t xml:space="preserve"> to </w:t>
      </w:r>
      <w:proofErr w:type="spellStart"/>
      <w:r w:rsidR="00CF5EEE">
        <w:rPr>
          <w:rFonts w:cs="Times New Roman"/>
        </w:rPr>
        <w:t>epibenthic</w:t>
      </w:r>
      <w:proofErr w:type="spellEnd"/>
      <w:r w:rsidR="00CF5EEE">
        <w:rPr>
          <w:rFonts w:cs="Times New Roman"/>
        </w:rPr>
        <w:t>.</w:t>
      </w:r>
    </w:p>
    <w:p w:rsidR="00CF5EEE" w:rsidRDefault="00E84D8A" w:rsidP="001E4055">
      <w:pPr>
        <w:spacing w:after="0" w:line="240" w:lineRule="auto"/>
        <w:rPr>
          <w:rFonts w:cs="Times New Roman"/>
        </w:rPr>
      </w:pPr>
      <w:r>
        <w:rPr>
          <w:rFonts w:cs="Times New Roman"/>
        </w:rPr>
        <w:tab/>
      </w:r>
      <w:proofErr w:type="gramStart"/>
      <w:r w:rsidR="00CF5EEE">
        <w:rPr>
          <w:rFonts w:cs="Times New Roman"/>
        </w:rPr>
        <w:t xml:space="preserve">An even more spectacular discovery was made by Andrey </w:t>
      </w:r>
      <w:proofErr w:type="spellStart"/>
      <w:r w:rsidR="00CF5EEE">
        <w:rPr>
          <w:rFonts w:cs="Times New Roman"/>
        </w:rPr>
        <w:t>Ivantsov</w:t>
      </w:r>
      <w:proofErr w:type="spellEnd"/>
      <w:proofErr w:type="gramEnd"/>
      <w:r w:rsidR="00CF5EEE">
        <w:rPr>
          <w:rFonts w:cs="Times New Roman"/>
        </w:rPr>
        <w:t xml:space="preserve"> in 2014 where more than 100 specimens of </w:t>
      </w:r>
      <w:proofErr w:type="spellStart"/>
      <w:r w:rsidR="00CF5EEE">
        <w:rPr>
          <w:rFonts w:cs="Times New Roman"/>
          <w:i/>
        </w:rPr>
        <w:t>Ernietta</w:t>
      </w:r>
      <w:proofErr w:type="spellEnd"/>
      <w:r w:rsidR="00CF5EEE">
        <w:rPr>
          <w:rFonts w:cs="Times New Roman"/>
        </w:rPr>
        <w:t xml:space="preserve"> were found in a small gutter-cast located near the top of the Aar Member.  Specimens within the mass-flow deposits ranged through a continuous series from short, vertically oriented specimens indistinguishable from the type specimens of </w:t>
      </w:r>
      <w:proofErr w:type="spellStart"/>
      <w:r w:rsidR="00CF5EEE">
        <w:rPr>
          <w:rFonts w:cs="Times New Roman"/>
          <w:i/>
        </w:rPr>
        <w:t>Ernietta</w:t>
      </w:r>
      <w:proofErr w:type="spellEnd"/>
      <w:r w:rsidR="00CF5EEE">
        <w:rPr>
          <w:rFonts w:cs="Times New Roman"/>
        </w:rPr>
        <w:t xml:space="preserve">, </w:t>
      </w:r>
      <w:proofErr w:type="spellStart"/>
      <w:r w:rsidR="00CF5EEE">
        <w:rPr>
          <w:rFonts w:cs="Times New Roman"/>
        </w:rPr>
        <w:t>althrough</w:t>
      </w:r>
      <w:proofErr w:type="spellEnd"/>
      <w:r w:rsidR="00CF5EEE">
        <w:rPr>
          <w:rFonts w:cs="Times New Roman"/>
        </w:rPr>
        <w:t xml:space="preserve"> longer, obliquely oriented specimens, to a few fully horizontal (</w:t>
      </w:r>
      <w:proofErr w:type="spellStart"/>
      <w:r w:rsidR="00CF5EEE">
        <w:rPr>
          <w:rFonts w:cs="Times New Roman"/>
        </w:rPr>
        <w:t>procline</w:t>
      </w:r>
      <w:proofErr w:type="spellEnd"/>
      <w:r w:rsidR="00CF5EEE">
        <w:rPr>
          <w:rFonts w:cs="Times New Roman"/>
        </w:rPr>
        <w:t xml:space="preserve">) specimens that reveal the complete, three-dimensional shape of </w:t>
      </w:r>
      <w:proofErr w:type="spellStart"/>
      <w:r w:rsidR="00CF5EEE">
        <w:rPr>
          <w:rFonts w:cs="Times New Roman"/>
          <w:i/>
        </w:rPr>
        <w:t>Ernietta</w:t>
      </w:r>
      <w:proofErr w:type="spellEnd"/>
      <w:r w:rsidR="00CF5EEE">
        <w:rPr>
          <w:rFonts w:cs="Times New Roman"/>
        </w:rPr>
        <w:t xml:space="preserve">).  These specimens collectively show that the classic specimens of </w:t>
      </w:r>
      <w:proofErr w:type="spellStart"/>
      <w:r w:rsidR="00CF5EEE">
        <w:rPr>
          <w:rFonts w:cs="Times New Roman"/>
          <w:i/>
        </w:rPr>
        <w:t>Ernietta</w:t>
      </w:r>
      <w:proofErr w:type="spellEnd"/>
      <w:r w:rsidR="00CF5EEE">
        <w:rPr>
          <w:rFonts w:cs="Times New Roman"/>
        </w:rPr>
        <w:t xml:space="preserve"> represent only a basal, sand-filled anchor that in complete specimens passes distally into a trunk that </w:t>
      </w:r>
      <w:proofErr w:type="gramStart"/>
      <w:r w:rsidR="00CF5EEE">
        <w:rPr>
          <w:rFonts w:cs="Times New Roman"/>
        </w:rPr>
        <w:t>is crowned</w:t>
      </w:r>
      <w:proofErr w:type="gramEnd"/>
      <w:r w:rsidR="00CF5EEE">
        <w:rPr>
          <w:rFonts w:cs="Times New Roman"/>
        </w:rPr>
        <w:t xml:space="preserve"> by two facing fans that extended into the overlying water column.  In contrast to these differences in shape in different parts of the complete </w:t>
      </w:r>
      <w:proofErr w:type="spellStart"/>
      <w:r w:rsidR="00CF5EEE">
        <w:rPr>
          <w:rFonts w:cs="Times New Roman"/>
          <w:i/>
        </w:rPr>
        <w:t>Ernietta</w:t>
      </w:r>
      <w:proofErr w:type="spellEnd"/>
      <w:r w:rsidR="00CF5EEE">
        <w:rPr>
          <w:rFonts w:cs="Times New Roman"/>
        </w:rPr>
        <w:t xml:space="preserve"> organism, the architecture of </w:t>
      </w:r>
      <w:proofErr w:type="spellStart"/>
      <w:r w:rsidR="00CF5EEE">
        <w:rPr>
          <w:rFonts w:cs="Times New Roman"/>
          <w:i/>
        </w:rPr>
        <w:t>Ernietta</w:t>
      </w:r>
      <w:proofErr w:type="spellEnd"/>
      <w:r w:rsidR="00CF5EEE">
        <w:rPr>
          <w:rFonts w:cs="Times New Roman"/>
        </w:rPr>
        <w:t xml:space="preserve"> everywhere consists of a longitudinal palisade of morphologically similar tubes.  These tubes </w:t>
      </w:r>
      <w:proofErr w:type="gramStart"/>
      <w:r w:rsidR="00CF5EEE">
        <w:rPr>
          <w:rFonts w:cs="Times New Roman"/>
        </w:rPr>
        <w:t>could be modified</w:t>
      </w:r>
      <w:proofErr w:type="gramEnd"/>
      <w:r w:rsidR="00CF5EEE">
        <w:rPr>
          <w:rFonts w:cs="Times New Roman"/>
        </w:rPr>
        <w:t xml:space="preserve"> to fill all of the functional needs of </w:t>
      </w:r>
      <w:proofErr w:type="spellStart"/>
      <w:r w:rsidR="00CF5EEE">
        <w:rPr>
          <w:rFonts w:cs="Times New Roman"/>
          <w:i/>
        </w:rPr>
        <w:t>Ernietta</w:t>
      </w:r>
      <w:proofErr w:type="spellEnd"/>
      <w:r w:rsidR="00CF5EEE">
        <w:rPr>
          <w:rFonts w:cs="Times New Roman"/>
        </w:rPr>
        <w:t xml:space="preserve"> – ranging from sand-filled tubes that helped to anchor the</w:t>
      </w:r>
      <w:r w:rsidR="00CF5EEE">
        <w:t xml:space="preserve"> </w:t>
      </w:r>
      <w:r w:rsidR="00CF5EEE">
        <w:rPr>
          <w:rFonts w:cs="Times New Roman"/>
        </w:rPr>
        <w:t>buried base of the organism in the seafloor, to the support function fulfilled by fluid-filled tubes in the mid-trunk region, to the tubes in its distal fan that may have performed feeding and/or respiratory functions.</w:t>
      </w:r>
    </w:p>
    <w:p w:rsidR="00CF5EEE" w:rsidRDefault="00CF5EEE" w:rsidP="001E4055">
      <w:pPr>
        <w:spacing w:after="0" w:line="240" w:lineRule="auto"/>
        <w:rPr>
          <w:rFonts w:cs="Times New Roman"/>
          <w:b/>
          <w:noProof/>
          <w:lang w:eastAsia="en-AU"/>
        </w:rPr>
      </w:pPr>
    </w:p>
    <w:p w:rsidR="009B0590" w:rsidRDefault="009B0590" w:rsidP="001E4055">
      <w:pPr>
        <w:spacing w:line="240" w:lineRule="auto"/>
      </w:pPr>
    </w:p>
    <w:sectPr w:rsidR="009B0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06A26"/>
    <w:multiLevelType w:val="hybridMultilevel"/>
    <w:tmpl w:val="8DDCA984"/>
    <w:lvl w:ilvl="0" w:tplc="99E433EC">
      <w:start w:val="1"/>
      <w:numFmt w:val="decimal"/>
      <w:lvlText w:val="%1."/>
      <w:lvlJc w:val="left"/>
      <w:pPr>
        <w:ind w:left="720" w:hanging="360"/>
      </w:pPr>
      <w:rPr>
        <w:rFonts w:asciiTheme="minorHAnsi" w:eastAsiaTheme="minorHAnsi" w:hAnsiTheme="minorHAnsi" w:cstheme="majorBidi"/>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EE"/>
    <w:rsid w:val="00012E11"/>
    <w:rsid w:val="00042488"/>
    <w:rsid w:val="00070DAB"/>
    <w:rsid w:val="001E4055"/>
    <w:rsid w:val="002F0D34"/>
    <w:rsid w:val="00301917"/>
    <w:rsid w:val="004228E7"/>
    <w:rsid w:val="00436645"/>
    <w:rsid w:val="00817D44"/>
    <w:rsid w:val="009B0590"/>
    <w:rsid w:val="00CF5EEE"/>
    <w:rsid w:val="00DC0578"/>
    <w:rsid w:val="00E84D8A"/>
    <w:rsid w:val="00FE0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3F5F"/>
  <w15:chartTrackingRefBased/>
  <w15:docId w15:val="{F65ABD62-6F60-441E-99A9-3B402743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E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5EEE"/>
    <w:rPr>
      <w:color w:val="0563C1" w:themeColor="hyperlink"/>
      <w:u w:val="single"/>
    </w:rPr>
  </w:style>
  <w:style w:type="paragraph" w:styleId="CommentText">
    <w:name w:val="annotation text"/>
    <w:basedOn w:val="Normal"/>
    <w:link w:val="CommentTextChar"/>
    <w:uiPriority w:val="99"/>
    <w:semiHidden/>
    <w:unhideWhenUsed/>
    <w:rsid w:val="00CF5EEE"/>
    <w:pPr>
      <w:spacing w:line="240" w:lineRule="auto"/>
    </w:pPr>
    <w:rPr>
      <w:sz w:val="20"/>
      <w:szCs w:val="20"/>
    </w:rPr>
  </w:style>
  <w:style w:type="character" w:customStyle="1" w:styleId="CommentTextChar">
    <w:name w:val="Comment Text Char"/>
    <w:basedOn w:val="DefaultParagraphFont"/>
    <w:link w:val="CommentText"/>
    <w:uiPriority w:val="99"/>
    <w:semiHidden/>
    <w:rsid w:val="00CF5EEE"/>
    <w:rPr>
      <w:sz w:val="20"/>
      <w:szCs w:val="20"/>
      <w:lang w:val="en-US"/>
    </w:rPr>
  </w:style>
  <w:style w:type="paragraph" w:styleId="ListParagraph">
    <w:name w:val="List Paragraph"/>
    <w:basedOn w:val="Normal"/>
    <w:uiPriority w:val="34"/>
    <w:qFormat/>
    <w:rsid w:val="00CF5EEE"/>
    <w:pPr>
      <w:ind w:left="720"/>
      <w:contextualSpacing/>
    </w:pPr>
  </w:style>
  <w:style w:type="character" w:styleId="CommentReference">
    <w:name w:val="annotation reference"/>
    <w:basedOn w:val="DefaultParagraphFont"/>
    <w:uiPriority w:val="99"/>
    <w:semiHidden/>
    <w:unhideWhenUsed/>
    <w:rsid w:val="00CF5EEE"/>
    <w:rPr>
      <w:sz w:val="16"/>
      <w:szCs w:val="16"/>
    </w:rPr>
  </w:style>
  <w:style w:type="paragraph" w:styleId="BalloonText">
    <w:name w:val="Balloon Text"/>
    <w:basedOn w:val="Normal"/>
    <w:link w:val="BalloonTextChar"/>
    <w:uiPriority w:val="99"/>
    <w:semiHidden/>
    <w:unhideWhenUsed/>
    <w:rsid w:val="00CF5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E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3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ch@monash.edu" TargetMode="External"/><Relationship Id="rId5" Type="http://schemas.openxmlformats.org/officeDocument/2006/relationships/hyperlink" Target="mailto:prich@swin.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Rich</dc:creator>
  <cp:keywords/>
  <dc:description/>
  <cp:lastModifiedBy>Patricia Rich</cp:lastModifiedBy>
  <cp:revision>15</cp:revision>
  <cp:lastPrinted>2018-07-03T04:13:00Z</cp:lastPrinted>
  <dcterms:created xsi:type="dcterms:W3CDTF">2018-07-03T00:34:00Z</dcterms:created>
  <dcterms:modified xsi:type="dcterms:W3CDTF">2018-07-03T04:14:00Z</dcterms:modified>
</cp:coreProperties>
</file>