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DD0EE" w14:textId="77777777" w:rsidR="00DD2E33" w:rsidRDefault="00DD2E33" w:rsidP="009E78DF">
      <w:pPr>
        <w:rPr>
          <w:rFonts w:ascii="Arial" w:eastAsiaTheme="majorEastAsia" w:hAnsi="Arial" w:cs="Arial"/>
          <w:color w:val="2F5496" w:themeColor="accent1" w:themeShade="BF"/>
          <w:sz w:val="32"/>
          <w:szCs w:val="32"/>
        </w:rPr>
      </w:pPr>
    </w:p>
    <w:p w14:paraId="6F09A036" w14:textId="33407B26" w:rsidR="009E78DF" w:rsidRPr="00DD2E33" w:rsidRDefault="00DD2E33" w:rsidP="009E78DF">
      <w:pPr>
        <w:rPr>
          <w:rFonts w:ascii="Arial Narrow" w:eastAsiaTheme="majorEastAsia" w:hAnsi="Arial Narrow" w:cs="Arial"/>
          <w:sz w:val="72"/>
          <w:szCs w:val="72"/>
        </w:rPr>
      </w:pPr>
      <w:r w:rsidRPr="00DD2E33">
        <w:rPr>
          <w:rFonts w:ascii="Arial Narrow" w:eastAsiaTheme="majorEastAsia" w:hAnsi="Arial Narrow" w:cs="Arial"/>
          <w:sz w:val="72"/>
          <w:szCs w:val="72"/>
        </w:rPr>
        <w:t xml:space="preserve">APPROPRIATE USE OF BENZODIAZEPINES FOR CHANGED BEHAVIOURS IN PEOPLE LIVING WITH DEMENTIA – ADVERSE EVENTS AND MONITORING </w:t>
      </w:r>
    </w:p>
    <w:p w14:paraId="5F5426BC" w14:textId="77777777" w:rsidR="009E78DF" w:rsidRPr="009C52A9" w:rsidRDefault="009E78DF" w:rsidP="009E78DF">
      <w:pPr>
        <w:rPr>
          <w:rFonts w:ascii="Arial" w:hAnsi="Arial" w:cs="Arial"/>
        </w:rPr>
      </w:pPr>
    </w:p>
    <w:p w14:paraId="3A5EE286" w14:textId="4EB0FCEF" w:rsidR="009E78DF" w:rsidRPr="00DD2E33" w:rsidRDefault="00DD2E33" w:rsidP="009E78DF">
      <w:pPr>
        <w:pStyle w:val="Heading1"/>
        <w:rPr>
          <w:rFonts w:ascii="Arial Narrow" w:hAnsi="Arial Narrow" w:cs="Arial"/>
        </w:rPr>
      </w:pPr>
      <w:r w:rsidRPr="00DD2E33">
        <w:rPr>
          <w:rFonts w:ascii="Arial Narrow" w:hAnsi="Arial Narrow" w:cs="Arial"/>
        </w:rPr>
        <w:t>DIDACTIC SCRIPT</w:t>
      </w:r>
    </w:p>
    <w:p w14:paraId="6524FB8E" w14:textId="77777777" w:rsidR="009E78DF" w:rsidRDefault="009E78DF" w:rsidP="009E78DF">
      <w:pPr>
        <w:rPr>
          <w:rFonts w:ascii="Arial" w:eastAsiaTheme="majorEastAsia" w:hAnsi="Arial" w:cs="Arial"/>
          <w:color w:val="2F5496" w:themeColor="accent1" w:themeShade="BF"/>
          <w:sz w:val="32"/>
          <w:szCs w:val="32"/>
        </w:rPr>
      </w:pPr>
      <w:r>
        <w:rPr>
          <w:rFonts w:ascii="Arial" w:hAnsi="Arial" w:cs="Arial"/>
        </w:rPr>
        <w:br w:type="page"/>
      </w:r>
    </w:p>
    <w:p w14:paraId="06AF7D86" w14:textId="77777777" w:rsidR="009E78DF" w:rsidRPr="001466DA" w:rsidRDefault="009E78DF" w:rsidP="009E78DF">
      <w:pPr>
        <w:pStyle w:val="Heading1"/>
        <w:rPr>
          <w:rFonts w:ascii="Arial" w:hAnsi="Arial" w:cs="Arial"/>
        </w:rPr>
      </w:pPr>
      <w:r w:rsidRPr="001466DA">
        <w:rPr>
          <w:rFonts w:ascii="Arial" w:hAnsi="Arial" w:cs="Arial"/>
        </w:rPr>
        <w:lastRenderedPageBreak/>
        <w:t>Overview of didactic script</w:t>
      </w:r>
    </w:p>
    <w:p w14:paraId="156F362E" w14:textId="77777777" w:rsidR="009E78DF" w:rsidRDefault="009E78DF" w:rsidP="009E78DF">
      <w:pPr>
        <w:rPr>
          <w:rFonts w:ascii="Arial" w:hAnsi="Arial" w:cs="Arial"/>
          <w:sz w:val="22"/>
          <w:szCs w:val="22"/>
        </w:rPr>
      </w:pPr>
    </w:p>
    <w:p w14:paraId="667E3489" w14:textId="77777777" w:rsidR="009E78DF" w:rsidRPr="001A2D22" w:rsidRDefault="009E78DF" w:rsidP="009E78DF">
      <w:pPr>
        <w:shd w:val="clear" w:color="auto" w:fill="DEEAF6" w:themeFill="accent5" w:themeFillTint="33"/>
        <w:rPr>
          <w:rFonts w:ascii="Arial" w:hAnsi="Arial" w:cs="Arial"/>
          <w:sz w:val="22"/>
          <w:szCs w:val="22"/>
        </w:rPr>
      </w:pPr>
      <w:r w:rsidRPr="001A2D22">
        <w:rPr>
          <w:rFonts w:ascii="Arial" w:hAnsi="Arial" w:cs="Arial"/>
          <w:sz w:val="22"/>
          <w:szCs w:val="22"/>
        </w:rPr>
        <w:t xml:space="preserve">Welcome to the </w:t>
      </w:r>
      <w:r>
        <w:rPr>
          <w:rFonts w:ascii="Arial" w:hAnsi="Arial" w:cs="Arial"/>
          <w:sz w:val="22"/>
          <w:szCs w:val="22"/>
        </w:rPr>
        <w:t>benzodiazepine</w:t>
      </w:r>
      <w:r w:rsidRPr="001A2D22">
        <w:rPr>
          <w:rFonts w:ascii="Arial" w:hAnsi="Arial" w:cs="Arial"/>
          <w:sz w:val="22"/>
          <w:szCs w:val="22"/>
        </w:rPr>
        <w:t xml:space="preserve"> medication education activity! This document provides guidance for the facilitator on the didactic components of the education activity. The following formatting has been done to easily identify the different components education activity:</w:t>
      </w:r>
    </w:p>
    <w:p w14:paraId="12B263F5" w14:textId="77777777" w:rsidR="009E78DF" w:rsidRDefault="009E78DF" w:rsidP="009E78DF">
      <w:pPr>
        <w:pStyle w:val="ListParagraph"/>
        <w:numPr>
          <w:ilvl w:val="0"/>
          <w:numId w:val="2"/>
        </w:numPr>
        <w:shd w:val="clear" w:color="auto" w:fill="DEEAF6" w:themeFill="accent5" w:themeFillTint="33"/>
        <w:rPr>
          <w:rFonts w:ascii="Arial" w:hAnsi="Arial" w:cs="Arial"/>
          <w:sz w:val="22"/>
          <w:szCs w:val="22"/>
        </w:rPr>
      </w:pPr>
      <w:r>
        <w:rPr>
          <w:rFonts w:ascii="Arial" w:hAnsi="Arial" w:cs="Arial"/>
          <w:sz w:val="22"/>
          <w:szCs w:val="22"/>
        </w:rPr>
        <w:t xml:space="preserve">The script has been divided by the slides found in the PowerPoint. This document will guide you on what to say and do for each slide. </w:t>
      </w:r>
    </w:p>
    <w:p w14:paraId="60B16EF7" w14:textId="77777777" w:rsidR="009E78DF" w:rsidRPr="001A2D22" w:rsidRDefault="009E78DF" w:rsidP="009E78DF">
      <w:pPr>
        <w:pStyle w:val="ListParagraph"/>
        <w:numPr>
          <w:ilvl w:val="0"/>
          <w:numId w:val="2"/>
        </w:numPr>
        <w:shd w:val="clear" w:color="auto" w:fill="DEEAF6" w:themeFill="accent5" w:themeFillTint="33"/>
        <w:rPr>
          <w:rFonts w:ascii="Arial" w:hAnsi="Arial" w:cs="Arial"/>
          <w:sz w:val="22"/>
          <w:szCs w:val="22"/>
        </w:rPr>
      </w:pPr>
      <w:r w:rsidRPr="001A2D22">
        <w:rPr>
          <w:rFonts w:ascii="Arial" w:hAnsi="Arial" w:cs="Arial"/>
          <w:sz w:val="22"/>
          <w:szCs w:val="22"/>
        </w:rPr>
        <w:t>The didactic components have been formatted in black.</w:t>
      </w:r>
    </w:p>
    <w:p w14:paraId="58558238" w14:textId="77777777" w:rsidR="00917254" w:rsidRPr="008C5D91" w:rsidRDefault="00917254" w:rsidP="00917254">
      <w:pPr>
        <w:pStyle w:val="ListParagraph"/>
        <w:numPr>
          <w:ilvl w:val="0"/>
          <w:numId w:val="2"/>
        </w:numPr>
        <w:shd w:val="clear" w:color="auto" w:fill="DEEAF6" w:themeFill="accent5" w:themeFillTint="33"/>
        <w:rPr>
          <w:rFonts w:ascii="Arial" w:hAnsi="Arial" w:cs="Arial"/>
          <w:sz w:val="22"/>
          <w:szCs w:val="22"/>
        </w:rPr>
      </w:pPr>
      <w:r w:rsidRPr="008C5D91">
        <w:rPr>
          <w:rFonts w:ascii="Arial" w:hAnsi="Arial" w:cs="Arial"/>
          <w:sz w:val="22"/>
          <w:szCs w:val="22"/>
        </w:rPr>
        <w:t xml:space="preserve">The text guiding you on what to do have been formatted </w:t>
      </w:r>
      <w:bookmarkStart w:id="0" w:name="_Hlk130991636"/>
      <w:r w:rsidRPr="008C5D91">
        <w:rPr>
          <w:rFonts w:ascii="Arial" w:hAnsi="Arial" w:cs="Arial"/>
          <w:sz w:val="22"/>
          <w:szCs w:val="22"/>
        </w:rPr>
        <w:t xml:space="preserve">in </w:t>
      </w:r>
      <w:r w:rsidRPr="008C5D91">
        <w:rPr>
          <w:rFonts w:ascii="Arial" w:hAnsi="Arial" w:cs="Arial"/>
          <w:i/>
          <w:sz w:val="22"/>
          <w:szCs w:val="22"/>
          <w:shd w:val="clear" w:color="auto" w:fill="FFE599" w:themeFill="accent4" w:themeFillTint="66"/>
        </w:rPr>
        <w:t>yellow and</w:t>
      </w:r>
      <w:r w:rsidRPr="008C5D91">
        <w:rPr>
          <w:rFonts w:ascii="Arial" w:hAnsi="Arial" w:cs="Arial"/>
          <w:sz w:val="22"/>
          <w:szCs w:val="22"/>
          <w:shd w:val="clear" w:color="auto" w:fill="FFE599" w:themeFill="accent4" w:themeFillTint="66"/>
        </w:rPr>
        <w:t xml:space="preserve"> </w:t>
      </w:r>
      <w:r w:rsidRPr="008C5D91">
        <w:rPr>
          <w:rFonts w:ascii="Arial" w:hAnsi="Arial" w:cs="Arial"/>
          <w:i/>
          <w:iCs/>
          <w:sz w:val="22"/>
          <w:szCs w:val="22"/>
          <w:shd w:val="clear" w:color="auto" w:fill="FFE599" w:themeFill="accent4" w:themeFillTint="66"/>
        </w:rPr>
        <w:t>italics</w:t>
      </w:r>
      <w:bookmarkEnd w:id="0"/>
      <w:r w:rsidRPr="008C5D91">
        <w:rPr>
          <w:rFonts w:ascii="Arial" w:hAnsi="Arial" w:cs="Arial"/>
          <w:sz w:val="22"/>
          <w:szCs w:val="22"/>
        </w:rPr>
        <w:t>.</w:t>
      </w:r>
    </w:p>
    <w:p w14:paraId="6371851B" w14:textId="77777777" w:rsidR="00917254" w:rsidRPr="008C5D91" w:rsidRDefault="00917254" w:rsidP="00917254">
      <w:pPr>
        <w:pStyle w:val="ListParagraph"/>
        <w:numPr>
          <w:ilvl w:val="0"/>
          <w:numId w:val="2"/>
        </w:numPr>
        <w:shd w:val="clear" w:color="auto" w:fill="DEEAF6" w:themeFill="accent5" w:themeFillTint="33"/>
        <w:rPr>
          <w:rFonts w:ascii="Arial" w:hAnsi="Arial" w:cs="Arial"/>
          <w:sz w:val="22"/>
          <w:szCs w:val="22"/>
        </w:rPr>
      </w:pPr>
      <w:r w:rsidRPr="008C5D91">
        <w:rPr>
          <w:rFonts w:ascii="Arial" w:hAnsi="Arial" w:cs="Arial"/>
          <w:sz w:val="22"/>
          <w:szCs w:val="22"/>
        </w:rPr>
        <w:t xml:space="preserve">Recommended questions to ask attendees have been formatted in a </w:t>
      </w:r>
      <w:bookmarkStart w:id="1" w:name="_Hlk130991646"/>
      <w:r w:rsidRPr="008C5D91">
        <w:rPr>
          <w:rFonts w:ascii="Arial" w:hAnsi="Arial" w:cs="Arial"/>
          <w:sz w:val="22"/>
          <w:szCs w:val="22"/>
          <w:shd w:val="clear" w:color="auto" w:fill="A8D08D" w:themeFill="accent6" w:themeFillTint="99"/>
        </w:rPr>
        <w:t>green box</w:t>
      </w:r>
      <w:bookmarkEnd w:id="1"/>
      <w:r w:rsidRPr="008C5D91">
        <w:rPr>
          <w:rFonts w:ascii="Arial" w:hAnsi="Arial" w:cs="Arial"/>
          <w:sz w:val="22"/>
          <w:szCs w:val="22"/>
        </w:rPr>
        <w:t xml:space="preserve">, with the answer below in </w:t>
      </w:r>
      <w:bookmarkStart w:id="2" w:name="_Hlk130991658"/>
      <w:r w:rsidRPr="008C5D91">
        <w:rPr>
          <w:rFonts w:ascii="Arial" w:hAnsi="Arial" w:cs="Arial"/>
          <w:sz w:val="22"/>
          <w:szCs w:val="22"/>
        </w:rPr>
        <w:t xml:space="preserve">a </w:t>
      </w:r>
      <w:r w:rsidRPr="008C5D91">
        <w:rPr>
          <w:rFonts w:ascii="Arial" w:hAnsi="Arial" w:cs="Arial"/>
          <w:sz w:val="22"/>
          <w:szCs w:val="22"/>
          <w:shd w:val="clear" w:color="auto" w:fill="9CC2E5" w:themeFill="accent5" w:themeFillTint="99"/>
        </w:rPr>
        <w:t>blue box</w:t>
      </w:r>
      <w:bookmarkEnd w:id="2"/>
      <w:r w:rsidRPr="008C5D91">
        <w:rPr>
          <w:rFonts w:ascii="Arial" w:hAnsi="Arial" w:cs="Arial"/>
          <w:color w:val="00B0F0"/>
          <w:sz w:val="22"/>
          <w:szCs w:val="22"/>
        </w:rPr>
        <w:t xml:space="preserve">. </w:t>
      </w:r>
      <w:r w:rsidRPr="008C5D91">
        <w:rPr>
          <w:rFonts w:ascii="Arial" w:hAnsi="Arial" w:cs="Arial"/>
          <w:sz w:val="22"/>
          <w:szCs w:val="22"/>
        </w:rPr>
        <w:t>These questions have been designed to keep the education activity interactive and promote group discussion.</w:t>
      </w:r>
    </w:p>
    <w:p w14:paraId="1BA242D6" w14:textId="77777777" w:rsidR="00DD2E33" w:rsidRPr="008C5D91" w:rsidRDefault="00DD2E33" w:rsidP="00DD2E33">
      <w:pPr>
        <w:pStyle w:val="ListParagraph"/>
        <w:numPr>
          <w:ilvl w:val="0"/>
          <w:numId w:val="2"/>
        </w:numPr>
        <w:shd w:val="clear" w:color="auto" w:fill="DEEAF6" w:themeFill="accent5" w:themeFillTint="33"/>
        <w:rPr>
          <w:rFonts w:ascii="Arial" w:hAnsi="Arial" w:cs="Arial"/>
          <w:sz w:val="22"/>
          <w:szCs w:val="22"/>
        </w:rPr>
      </w:pPr>
      <w:bookmarkStart w:id="3" w:name="_Hlk134171841"/>
      <w:r w:rsidRPr="008F3C5C">
        <w:rPr>
          <w:rFonts w:ascii="Arial" w:hAnsi="Arial" w:cs="Arial"/>
          <w:sz w:val="22"/>
          <w:szCs w:val="22"/>
        </w:rPr>
        <w:t xml:space="preserve">The Guideline outlines steps staff should complete when caring for people living with dementia and changed behaviours. </w:t>
      </w:r>
      <w:r>
        <w:rPr>
          <w:rFonts w:ascii="Arial" w:hAnsi="Arial" w:cs="Arial"/>
          <w:sz w:val="22"/>
          <w:szCs w:val="22"/>
        </w:rPr>
        <w:t>For the purpose of the education activity, t</w:t>
      </w:r>
      <w:r w:rsidRPr="008F3C5C">
        <w:rPr>
          <w:rFonts w:ascii="Arial" w:hAnsi="Arial" w:cs="Arial"/>
          <w:sz w:val="22"/>
          <w:szCs w:val="22"/>
        </w:rPr>
        <w:t xml:space="preserve">hese steps </w:t>
      </w:r>
      <w:r>
        <w:rPr>
          <w:rFonts w:ascii="Arial" w:hAnsi="Arial" w:cs="Arial"/>
          <w:sz w:val="22"/>
          <w:szCs w:val="22"/>
        </w:rPr>
        <w:t xml:space="preserve">are split </w:t>
      </w:r>
      <w:r w:rsidRPr="008F3C5C">
        <w:rPr>
          <w:rFonts w:ascii="Arial" w:hAnsi="Arial" w:cs="Arial"/>
          <w:sz w:val="22"/>
          <w:szCs w:val="22"/>
        </w:rPr>
        <w:t xml:space="preserve">into ‘clinical steps’ and ‘communication and documentation </w:t>
      </w:r>
      <w:proofErr w:type="gramStart"/>
      <w:r w:rsidRPr="008F3C5C">
        <w:rPr>
          <w:rFonts w:ascii="Arial" w:hAnsi="Arial" w:cs="Arial"/>
          <w:sz w:val="22"/>
          <w:szCs w:val="22"/>
        </w:rPr>
        <w:t>steps’</w:t>
      </w:r>
      <w:proofErr w:type="gramEnd"/>
      <w:r w:rsidRPr="008F3C5C">
        <w:rPr>
          <w:rFonts w:ascii="Arial" w:hAnsi="Arial" w:cs="Arial"/>
          <w:sz w:val="22"/>
          <w:szCs w:val="22"/>
        </w:rPr>
        <w:t>. Clinical steps describe steps nurses and care staff can take when caring for the person living with dementia. Communication and documentation steps outline the steps nurses and care staff can take surrounding communication and documentation.</w:t>
      </w:r>
    </w:p>
    <w:bookmarkEnd w:id="3"/>
    <w:p w14:paraId="7E7350A1" w14:textId="509C47D3" w:rsidR="00F4016D" w:rsidRPr="00F4016D" w:rsidRDefault="00F4016D" w:rsidP="00F4016D">
      <w:pPr>
        <w:pStyle w:val="ListParagraph"/>
        <w:numPr>
          <w:ilvl w:val="0"/>
          <w:numId w:val="2"/>
        </w:numPr>
        <w:shd w:val="clear" w:color="auto" w:fill="DEEAF6" w:themeFill="accent5" w:themeFillTint="33"/>
        <w:rPr>
          <w:rFonts w:ascii="Arial" w:hAnsi="Arial" w:cs="Arial"/>
          <w:sz w:val="22"/>
          <w:szCs w:val="22"/>
        </w:rPr>
      </w:pPr>
      <w:r w:rsidRPr="00F4016D">
        <w:rPr>
          <w:rFonts w:ascii="Arial" w:hAnsi="Arial" w:cs="Arial"/>
          <w:sz w:val="22"/>
          <w:szCs w:val="22"/>
        </w:rPr>
        <w:t xml:space="preserve">The terminology surrounding the roles of health and care professionals within the script is consistent with the Guideline. However, staff may prefer to be referred to by another term within your residential aged care facility e.g. care staff, assistants in nursing. Please be respectful and use terminology consistent with the preferences of your audience. </w:t>
      </w:r>
    </w:p>
    <w:p w14:paraId="452775D0" w14:textId="77777777" w:rsidR="00A77C87" w:rsidRPr="007E39BB" w:rsidRDefault="00A77C87" w:rsidP="00A77C87">
      <w:pPr>
        <w:rPr>
          <w:rFonts w:ascii="Arial" w:hAnsi="Arial" w:cs="Arial"/>
        </w:rPr>
      </w:pPr>
    </w:p>
    <w:p w14:paraId="0216B1B3" w14:textId="77777777" w:rsidR="0015327B" w:rsidRDefault="0015327B" w:rsidP="0015327B">
      <w:pPr>
        <w:pStyle w:val="Heading1"/>
        <w:rPr>
          <w:rFonts w:ascii="Arial" w:hAnsi="Arial" w:cs="Arial"/>
        </w:rPr>
      </w:pPr>
      <w:r w:rsidRPr="00842490">
        <w:rPr>
          <w:rFonts w:ascii="Arial" w:hAnsi="Arial" w:cs="Arial"/>
        </w:rPr>
        <w:t>Introduction</w:t>
      </w:r>
    </w:p>
    <w:p w14:paraId="3BABCCE9" w14:textId="77777777" w:rsidR="0015327B" w:rsidRDefault="0015327B" w:rsidP="0015327B">
      <w:pPr>
        <w:pStyle w:val="Heading2"/>
        <w:rPr>
          <w:rFonts w:ascii="Arial" w:hAnsi="Arial" w:cs="Arial"/>
          <w:sz w:val="24"/>
          <w:szCs w:val="24"/>
        </w:rPr>
      </w:pPr>
    </w:p>
    <w:p w14:paraId="48E0D8EB" w14:textId="77777777" w:rsidR="0015327B" w:rsidRPr="00AD3BE6" w:rsidRDefault="0015327B" w:rsidP="0015327B">
      <w:pPr>
        <w:pStyle w:val="Heading2"/>
        <w:rPr>
          <w:rFonts w:ascii="Arial" w:hAnsi="Arial" w:cs="Arial"/>
          <w:sz w:val="24"/>
          <w:szCs w:val="24"/>
        </w:rPr>
      </w:pPr>
      <w:r w:rsidRPr="00AD3BE6">
        <w:rPr>
          <w:rFonts w:ascii="Arial" w:hAnsi="Arial" w:cs="Arial"/>
          <w:sz w:val="24"/>
          <w:szCs w:val="24"/>
        </w:rPr>
        <w:t>Slide 1</w:t>
      </w:r>
    </w:p>
    <w:p w14:paraId="74EE8AC8" w14:textId="77777777" w:rsidR="0015327B" w:rsidRDefault="0015327B" w:rsidP="00C225FA">
      <w:pPr>
        <w:shd w:val="clear" w:color="auto" w:fill="FFE599" w:themeFill="accent4" w:themeFillTint="66"/>
        <w:rPr>
          <w:rFonts w:ascii="Arial" w:hAnsi="Arial" w:cs="Arial"/>
          <w:i/>
          <w:sz w:val="22"/>
          <w:szCs w:val="22"/>
        </w:rPr>
      </w:pPr>
      <w:r w:rsidRPr="00CF2871">
        <w:rPr>
          <w:rFonts w:ascii="Arial" w:hAnsi="Arial" w:cs="Arial"/>
          <w:i/>
          <w:sz w:val="22"/>
          <w:szCs w:val="22"/>
        </w:rPr>
        <w:t>Introduce yourself, your qualification and experience in caring for people living with dementia in residential aged care.</w:t>
      </w:r>
    </w:p>
    <w:p w14:paraId="7E4F0B92" w14:textId="77777777" w:rsidR="0015327B" w:rsidRDefault="0015327B" w:rsidP="0015327B">
      <w:pPr>
        <w:rPr>
          <w:rFonts w:ascii="Arial" w:hAnsi="Arial" w:cs="Arial"/>
          <w:i/>
          <w:sz w:val="22"/>
          <w:szCs w:val="22"/>
        </w:rPr>
      </w:pPr>
    </w:p>
    <w:p w14:paraId="397BD60D" w14:textId="77777777" w:rsidR="0015327B" w:rsidRPr="00AD3BE6" w:rsidRDefault="0015327B" w:rsidP="0015327B">
      <w:pPr>
        <w:pStyle w:val="Heading2"/>
        <w:rPr>
          <w:rFonts w:ascii="Arial" w:hAnsi="Arial" w:cs="Arial"/>
          <w:sz w:val="24"/>
          <w:szCs w:val="24"/>
        </w:rPr>
      </w:pPr>
      <w:r w:rsidRPr="00AD3BE6">
        <w:rPr>
          <w:rFonts w:ascii="Arial" w:hAnsi="Arial" w:cs="Arial"/>
          <w:sz w:val="24"/>
          <w:szCs w:val="24"/>
        </w:rPr>
        <w:t>Slide 2</w:t>
      </w:r>
    </w:p>
    <w:p w14:paraId="5ECF8DDB" w14:textId="1986256A" w:rsidR="0015327B" w:rsidRDefault="0015327B" w:rsidP="0015327B">
      <w:pPr>
        <w:rPr>
          <w:rFonts w:ascii="Arial" w:hAnsi="Arial" w:cs="Arial"/>
          <w:sz w:val="22"/>
          <w:szCs w:val="22"/>
        </w:rPr>
      </w:pPr>
      <w:r>
        <w:rPr>
          <w:rFonts w:ascii="Arial" w:hAnsi="Arial" w:cs="Arial"/>
          <w:sz w:val="22"/>
          <w:szCs w:val="22"/>
        </w:rPr>
        <w:t xml:space="preserve">Dementia is </w:t>
      </w:r>
      <w:r w:rsidR="00270C23">
        <w:rPr>
          <w:rFonts w:ascii="Arial" w:hAnsi="Arial" w:cs="Arial"/>
          <w:sz w:val="22"/>
          <w:szCs w:val="22"/>
        </w:rPr>
        <w:t>an</w:t>
      </w:r>
      <w:r w:rsidR="00CB1747">
        <w:rPr>
          <w:rFonts w:ascii="Arial" w:hAnsi="Arial" w:cs="Arial"/>
          <w:sz w:val="22"/>
          <w:szCs w:val="22"/>
        </w:rPr>
        <w:t xml:space="preserve"> </w:t>
      </w:r>
      <w:r>
        <w:rPr>
          <w:rFonts w:ascii="Arial" w:hAnsi="Arial" w:cs="Arial"/>
          <w:sz w:val="22"/>
          <w:szCs w:val="22"/>
        </w:rPr>
        <w:t>umbrella term to describe a complex group of disorders of the brain. Dementia is not a normal part of ag</w:t>
      </w:r>
      <w:r w:rsidR="00CB1747">
        <w:rPr>
          <w:rFonts w:ascii="Arial" w:hAnsi="Arial" w:cs="Arial"/>
          <w:sz w:val="22"/>
          <w:szCs w:val="22"/>
        </w:rPr>
        <w:t>e</w:t>
      </w:r>
      <w:r>
        <w:rPr>
          <w:rFonts w:ascii="Arial" w:hAnsi="Arial" w:cs="Arial"/>
          <w:sz w:val="22"/>
          <w:szCs w:val="22"/>
        </w:rPr>
        <w:t>ing. Dementia is associated with a deterioration in:</w:t>
      </w:r>
    </w:p>
    <w:p w14:paraId="5B82024B" w14:textId="77777777" w:rsidR="0015327B" w:rsidRDefault="0015327B" w:rsidP="0015327B">
      <w:pPr>
        <w:pStyle w:val="ListParagraph"/>
        <w:numPr>
          <w:ilvl w:val="0"/>
          <w:numId w:val="20"/>
        </w:numPr>
        <w:rPr>
          <w:rFonts w:ascii="Arial" w:hAnsi="Arial" w:cs="Arial"/>
          <w:sz w:val="22"/>
          <w:szCs w:val="22"/>
        </w:rPr>
      </w:pPr>
      <w:r>
        <w:rPr>
          <w:rFonts w:ascii="Arial" w:hAnsi="Arial" w:cs="Arial"/>
          <w:sz w:val="22"/>
          <w:szCs w:val="22"/>
        </w:rPr>
        <w:t>Memory</w:t>
      </w:r>
    </w:p>
    <w:p w14:paraId="259EDB21" w14:textId="77777777" w:rsidR="0015327B" w:rsidRDefault="0015327B" w:rsidP="0015327B">
      <w:pPr>
        <w:pStyle w:val="ListParagraph"/>
        <w:numPr>
          <w:ilvl w:val="0"/>
          <w:numId w:val="20"/>
        </w:numPr>
        <w:rPr>
          <w:rFonts w:ascii="Arial" w:hAnsi="Arial" w:cs="Arial"/>
          <w:sz w:val="22"/>
          <w:szCs w:val="22"/>
        </w:rPr>
      </w:pPr>
      <w:r>
        <w:rPr>
          <w:rFonts w:ascii="Arial" w:hAnsi="Arial" w:cs="Arial"/>
          <w:sz w:val="22"/>
          <w:szCs w:val="22"/>
        </w:rPr>
        <w:t>Thinking</w:t>
      </w:r>
    </w:p>
    <w:p w14:paraId="5A493955" w14:textId="77777777" w:rsidR="0015327B" w:rsidRDefault="0015327B" w:rsidP="0015327B">
      <w:pPr>
        <w:pStyle w:val="ListParagraph"/>
        <w:numPr>
          <w:ilvl w:val="0"/>
          <w:numId w:val="20"/>
        </w:numPr>
        <w:rPr>
          <w:rFonts w:ascii="Arial" w:hAnsi="Arial" w:cs="Arial"/>
          <w:sz w:val="22"/>
          <w:szCs w:val="22"/>
        </w:rPr>
      </w:pPr>
      <w:r>
        <w:rPr>
          <w:rFonts w:ascii="Arial" w:hAnsi="Arial" w:cs="Arial"/>
          <w:sz w:val="22"/>
          <w:szCs w:val="22"/>
        </w:rPr>
        <w:t>Behaviour</w:t>
      </w:r>
    </w:p>
    <w:p w14:paraId="4629627F" w14:textId="77777777" w:rsidR="0015327B" w:rsidRDefault="0015327B" w:rsidP="0015327B">
      <w:pPr>
        <w:pStyle w:val="ListParagraph"/>
        <w:numPr>
          <w:ilvl w:val="0"/>
          <w:numId w:val="20"/>
        </w:numPr>
        <w:rPr>
          <w:rFonts w:ascii="Arial" w:hAnsi="Arial" w:cs="Arial"/>
          <w:sz w:val="22"/>
          <w:szCs w:val="22"/>
        </w:rPr>
      </w:pPr>
      <w:r>
        <w:rPr>
          <w:rFonts w:ascii="Arial" w:hAnsi="Arial" w:cs="Arial"/>
          <w:sz w:val="22"/>
          <w:szCs w:val="22"/>
        </w:rPr>
        <w:t>Communication</w:t>
      </w:r>
    </w:p>
    <w:p w14:paraId="3CB47C33" w14:textId="0BBFDC83" w:rsidR="0015327B" w:rsidRPr="00EA5E5B" w:rsidRDefault="0015327B" w:rsidP="0015327B">
      <w:pPr>
        <w:pStyle w:val="ListParagraph"/>
        <w:numPr>
          <w:ilvl w:val="0"/>
          <w:numId w:val="20"/>
        </w:numPr>
        <w:rPr>
          <w:rFonts w:ascii="Arial" w:hAnsi="Arial" w:cs="Arial"/>
          <w:sz w:val="22"/>
          <w:szCs w:val="22"/>
        </w:rPr>
      </w:pPr>
      <w:r>
        <w:rPr>
          <w:rFonts w:ascii="Arial" w:hAnsi="Arial" w:cs="Arial"/>
          <w:sz w:val="22"/>
          <w:szCs w:val="22"/>
        </w:rPr>
        <w:t>Ability to perform daily activities</w:t>
      </w:r>
      <w:r w:rsidR="00646915">
        <w:rPr>
          <w:rFonts w:ascii="Arial" w:hAnsi="Arial" w:cs="Arial"/>
          <w:sz w:val="22"/>
          <w:szCs w:val="22"/>
        </w:rPr>
        <w:t>.</w:t>
      </w:r>
      <w:r>
        <w:rPr>
          <w:rFonts w:ascii="Arial" w:hAnsi="Arial" w:cs="Arial"/>
          <w:sz w:val="22"/>
          <w:szCs w:val="22"/>
        </w:rPr>
        <w:fldChar w:fldCharType="begin"/>
      </w:r>
      <w:r w:rsidR="00646915">
        <w:rPr>
          <w:rFonts w:ascii="Arial" w:hAnsi="Arial" w:cs="Arial"/>
          <w:sz w:val="22"/>
          <w:szCs w:val="22"/>
        </w:rPr>
        <w:instrText xml:space="preserve"> ADDIN EN.CITE &lt;EndNote&gt;&lt;Cite&gt;&lt;Author&gt;Safety&lt;/Author&gt;&lt;Year&gt;2019&lt;/Year&gt;&lt;RecNum&gt;60&lt;/RecNum&gt;&lt;DisplayText&gt;&lt;style face="superscript"&gt;1, 2&lt;/style&gt;&lt;/DisplayText&gt;&lt;record&gt;&lt;rec-number&gt;60&lt;/rec-number&gt;&lt;foreign-keys&gt;&lt;key app="EN" db-id="w2fsf9w9revwpbess5zvsrxitv9dwp09p2rt" timestamp="1670477097"&gt;60&lt;/key&gt;&lt;/foreign-keys&gt;&lt;ref-type name="Government Document"&gt;46&lt;/ref-type&gt;&lt;contributors&gt;&lt;authors&gt;&lt;author&gt;The Royal Commission into Aged Care Quality and Safety&lt;/author&gt;&lt;/authors&gt;&lt;/contributors&gt;&lt;titles&gt;&lt;title&gt;Background Paper 3: Dementia in Australia: Nature, Prevalence and Care&lt;/title&gt;&lt;/titles&gt;&lt;dates&gt;&lt;year&gt;2019&lt;/year&gt;&lt;/dates&gt;&lt;urls&gt;&lt;related-urls&gt;&lt;url&gt;https://agedcare.royalcommission.gov.au/sites/default/files/2019-12/background-paper-3.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Pr>
          <w:rFonts w:ascii="Arial" w:hAnsi="Arial" w:cs="Arial"/>
          <w:sz w:val="22"/>
          <w:szCs w:val="22"/>
        </w:rPr>
        <w:fldChar w:fldCharType="separate"/>
      </w:r>
      <w:r w:rsidR="00646915" w:rsidRPr="00646915">
        <w:rPr>
          <w:rFonts w:ascii="Arial" w:hAnsi="Arial" w:cs="Arial"/>
          <w:noProof/>
          <w:sz w:val="22"/>
          <w:szCs w:val="22"/>
          <w:vertAlign w:val="superscript"/>
        </w:rPr>
        <w:t>1, 2</w:t>
      </w:r>
      <w:r>
        <w:rPr>
          <w:rFonts w:ascii="Arial" w:hAnsi="Arial" w:cs="Arial"/>
          <w:sz w:val="22"/>
          <w:szCs w:val="22"/>
        </w:rPr>
        <w:fldChar w:fldCharType="end"/>
      </w:r>
    </w:p>
    <w:p w14:paraId="730D971A" w14:textId="720B9502" w:rsidR="0015327B" w:rsidRDefault="0015327B" w:rsidP="0015327B">
      <w:pPr>
        <w:rPr>
          <w:rFonts w:ascii="Arial" w:hAnsi="Arial" w:cs="Arial"/>
          <w:i/>
          <w:sz w:val="22"/>
          <w:szCs w:val="22"/>
        </w:rPr>
      </w:pPr>
    </w:p>
    <w:p w14:paraId="41605E32" w14:textId="2F920CC7" w:rsidR="00917254" w:rsidRPr="00917254" w:rsidRDefault="00917254" w:rsidP="0015327B">
      <w:pPr>
        <w:rPr>
          <w:rFonts w:ascii="Arial" w:hAnsi="Arial" w:cs="Arial"/>
          <w:sz w:val="22"/>
          <w:szCs w:val="22"/>
        </w:rPr>
      </w:pPr>
      <w:bookmarkStart w:id="4" w:name="_Hlk130991689"/>
      <w:r w:rsidRPr="008C5D91">
        <w:rPr>
          <w:rFonts w:ascii="Arial" w:hAnsi="Arial" w:cs="Arial"/>
          <w:sz w:val="22"/>
          <w:szCs w:val="22"/>
        </w:rPr>
        <w:t>Some common types of dementia include Alzheimer’s disease, vascular dementia, dementia with Lewy Bodies and frontotemporal dementia.</w:t>
      </w:r>
      <w:bookmarkEnd w:id="4"/>
    </w:p>
    <w:p w14:paraId="10859593" w14:textId="77777777" w:rsidR="00917254" w:rsidRDefault="00917254" w:rsidP="0015327B">
      <w:pPr>
        <w:rPr>
          <w:rFonts w:ascii="Arial" w:hAnsi="Arial" w:cs="Arial"/>
          <w:i/>
          <w:sz w:val="22"/>
          <w:szCs w:val="22"/>
        </w:rPr>
      </w:pPr>
    </w:p>
    <w:p w14:paraId="6B6AB3D5" w14:textId="77777777" w:rsidR="0015327B" w:rsidRPr="00151A6A" w:rsidRDefault="0015327B" w:rsidP="0015327B">
      <w:pPr>
        <w:pStyle w:val="Heading2"/>
        <w:rPr>
          <w:rFonts w:ascii="Arial" w:hAnsi="Arial" w:cs="Arial"/>
          <w:sz w:val="24"/>
          <w:szCs w:val="24"/>
        </w:rPr>
      </w:pPr>
      <w:r w:rsidRPr="00151A6A">
        <w:rPr>
          <w:rFonts w:ascii="Arial" w:hAnsi="Arial" w:cs="Arial"/>
          <w:sz w:val="24"/>
          <w:szCs w:val="24"/>
        </w:rPr>
        <w:t>Slide 3</w:t>
      </w:r>
    </w:p>
    <w:p w14:paraId="7781E817" w14:textId="77777777" w:rsidR="0015327B" w:rsidRPr="004F118B" w:rsidRDefault="0015327B" w:rsidP="0015327B">
      <w:pPr>
        <w:rPr>
          <w:rFonts w:ascii="Arial" w:hAnsi="Arial" w:cs="Arial"/>
          <w:sz w:val="22"/>
          <w:szCs w:val="22"/>
        </w:rPr>
      </w:pPr>
      <w:r w:rsidRPr="004F118B">
        <w:rPr>
          <w:rFonts w:ascii="Arial" w:hAnsi="Arial" w:cs="Arial"/>
          <w:sz w:val="22"/>
          <w:szCs w:val="22"/>
        </w:rPr>
        <w:t xml:space="preserve">People living with dementia often experience changed behaviours, which may also be known as behavioural and psychological symptoms of dementia </w:t>
      </w:r>
      <w:r>
        <w:rPr>
          <w:rFonts w:ascii="Arial" w:hAnsi="Arial" w:cs="Arial"/>
          <w:sz w:val="22"/>
          <w:szCs w:val="22"/>
        </w:rPr>
        <w:t xml:space="preserve">(BPSD) </w:t>
      </w:r>
      <w:r w:rsidRPr="004F118B">
        <w:rPr>
          <w:rFonts w:ascii="Arial" w:hAnsi="Arial" w:cs="Arial"/>
          <w:sz w:val="22"/>
          <w:szCs w:val="22"/>
        </w:rPr>
        <w:t>or responsive behaviours.</w:t>
      </w:r>
      <w:r>
        <w:rPr>
          <w:rFonts w:ascii="Arial" w:hAnsi="Arial" w:cs="Arial"/>
          <w:sz w:val="22"/>
          <w:szCs w:val="22"/>
        </w:rPr>
        <w:t xml:space="preserve"> </w:t>
      </w:r>
      <w:bookmarkStart w:id="5" w:name="_Hlk133567865"/>
      <w:r w:rsidRPr="004F118B">
        <w:rPr>
          <w:rFonts w:ascii="Arial" w:hAnsi="Arial" w:cs="Arial"/>
          <w:sz w:val="22"/>
          <w:szCs w:val="22"/>
        </w:rPr>
        <w:t>Changed behaviours</w:t>
      </w:r>
      <w:r>
        <w:rPr>
          <w:rFonts w:ascii="Arial" w:hAnsi="Arial" w:cs="Arial"/>
          <w:sz w:val="22"/>
          <w:szCs w:val="22"/>
        </w:rPr>
        <w:t xml:space="preserve"> are diverse and may</w:t>
      </w:r>
      <w:r w:rsidRPr="004F118B">
        <w:rPr>
          <w:rFonts w:ascii="Arial" w:hAnsi="Arial" w:cs="Arial"/>
          <w:sz w:val="22"/>
          <w:szCs w:val="22"/>
        </w:rPr>
        <w:t xml:space="preserve"> includ</w:t>
      </w:r>
      <w:r>
        <w:rPr>
          <w:rFonts w:ascii="Arial" w:hAnsi="Arial" w:cs="Arial"/>
          <w:sz w:val="22"/>
          <w:szCs w:val="22"/>
        </w:rPr>
        <w:t>e</w:t>
      </w:r>
      <w:r w:rsidRPr="004F118B">
        <w:rPr>
          <w:rFonts w:ascii="Arial" w:hAnsi="Arial" w:cs="Arial"/>
          <w:sz w:val="22"/>
          <w:szCs w:val="22"/>
        </w:rPr>
        <w:t>:</w:t>
      </w:r>
    </w:p>
    <w:p w14:paraId="4DB1A1FB" w14:textId="77777777" w:rsidR="0015327B" w:rsidRDefault="0015327B" w:rsidP="0015327B">
      <w:pPr>
        <w:pStyle w:val="ListParagraph"/>
        <w:numPr>
          <w:ilvl w:val="0"/>
          <w:numId w:val="21"/>
        </w:numPr>
        <w:rPr>
          <w:rFonts w:ascii="Arial" w:hAnsi="Arial" w:cs="Arial"/>
          <w:sz w:val="22"/>
          <w:szCs w:val="22"/>
        </w:rPr>
      </w:pPr>
      <w:r w:rsidRPr="004F118B">
        <w:rPr>
          <w:rFonts w:ascii="Arial" w:hAnsi="Arial" w:cs="Arial"/>
          <w:sz w:val="22"/>
          <w:szCs w:val="22"/>
        </w:rPr>
        <w:t>Wandering</w:t>
      </w:r>
    </w:p>
    <w:p w14:paraId="329FFC1E" w14:textId="43C3A107" w:rsidR="0015327B" w:rsidRDefault="0015327B" w:rsidP="0015327B">
      <w:pPr>
        <w:pStyle w:val="ListParagraph"/>
        <w:numPr>
          <w:ilvl w:val="1"/>
          <w:numId w:val="21"/>
        </w:numPr>
        <w:rPr>
          <w:rFonts w:ascii="Arial" w:hAnsi="Arial" w:cs="Arial"/>
          <w:sz w:val="22"/>
          <w:szCs w:val="22"/>
        </w:rPr>
      </w:pPr>
      <w:r>
        <w:rPr>
          <w:rFonts w:ascii="Arial" w:hAnsi="Arial" w:cs="Arial"/>
          <w:sz w:val="22"/>
          <w:szCs w:val="22"/>
        </w:rPr>
        <w:t>Wandering can include the person living with dementia walking aimlessly, walking excessively, attempting to exit a safe location</w:t>
      </w:r>
      <w:r w:rsidR="00646915">
        <w:rPr>
          <w:rFonts w:ascii="Arial" w:hAnsi="Arial" w:cs="Arial"/>
          <w:sz w:val="22"/>
          <w:szCs w:val="22"/>
        </w:rPr>
        <w:t>.</w:t>
      </w:r>
      <w:r>
        <w:rPr>
          <w:rFonts w:ascii="Arial" w:hAnsi="Arial" w:cs="Arial"/>
          <w:sz w:val="22"/>
          <w:szCs w:val="22"/>
        </w:rPr>
        <w:fldChar w:fldCharType="begin"/>
      </w:r>
      <w:r w:rsidR="00646915">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Pr>
          <w:rFonts w:ascii="Arial" w:hAnsi="Arial" w:cs="Arial"/>
          <w:sz w:val="22"/>
          <w:szCs w:val="22"/>
        </w:rPr>
        <w:fldChar w:fldCharType="separate"/>
      </w:r>
      <w:r w:rsidR="00646915" w:rsidRPr="00646915">
        <w:rPr>
          <w:rFonts w:ascii="Arial" w:hAnsi="Arial" w:cs="Arial"/>
          <w:noProof/>
          <w:sz w:val="22"/>
          <w:szCs w:val="22"/>
          <w:vertAlign w:val="superscript"/>
        </w:rPr>
        <w:t>3</w:t>
      </w:r>
      <w:r>
        <w:rPr>
          <w:rFonts w:ascii="Arial" w:hAnsi="Arial" w:cs="Arial"/>
          <w:sz w:val="22"/>
          <w:szCs w:val="22"/>
        </w:rPr>
        <w:fldChar w:fldCharType="end"/>
      </w:r>
    </w:p>
    <w:p w14:paraId="3E97CDE2" w14:textId="77777777" w:rsidR="0015327B" w:rsidRDefault="0015327B" w:rsidP="0015327B">
      <w:pPr>
        <w:pStyle w:val="ListParagraph"/>
        <w:numPr>
          <w:ilvl w:val="0"/>
          <w:numId w:val="21"/>
        </w:numPr>
        <w:rPr>
          <w:rFonts w:ascii="Arial" w:hAnsi="Arial" w:cs="Arial"/>
          <w:sz w:val="22"/>
          <w:szCs w:val="22"/>
        </w:rPr>
      </w:pPr>
      <w:r>
        <w:rPr>
          <w:rFonts w:ascii="Arial" w:hAnsi="Arial" w:cs="Arial"/>
          <w:sz w:val="22"/>
          <w:szCs w:val="22"/>
        </w:rPr>
        <w:t>Sleep disturbances</w:t>
      </w:r>
    </w:p>
    <w:p w14:paraId="60C23FC6" w14:textId="327575C4" w:rsidR="0015327B" w:rsidRDefault="0015327B" w:rsidP="0015327B">
      <w:pPr>
        <w:pStyle w:val="ListParagraph"/>
        <w:numPr>
          <w:ilvl w:val="1"/>
          <w:numId w:val="21"/>
        </w:numPr>
        <w:rPr>
          <w:rFonts w:ascii="Arial" w:hAnsi="Arial" w:cs="Arial"/>
          <w:sz w:val="22"/>
          <w:szCs w:val="22"/>
        </w:rPr>
      </w:pPr>
      <w:r>
        <w:rPr>
          <w:rFonts w:ascii="Arial" w:hAnsi="Arial" w:cs="Arial"/>
          <w:sz w:val="22"/>
          <w:szCs w:val="22"/>
        </w:rPr>
        <w:lastRenderedPageBreak/>
        <w:t>Sleep disturbances can include difficulty falling or staying asleep</w:t>
      </w:r>
      <w:r w:rsidR="00646915">
        <w:rPr>
          <w:rFonts w:ascii="Arial" w:hAnsi="Arial" w:cs="Arial"/>
          <w:sz w:val="22"/>
          <w:szCs w:val="22"/>
        </w:rPr>
        <w:t>.</w:t>
      </w:r>
      <w:r>
        <w:rPr>
          <w:rFonts w:ascii="Arial" w:hAnsi="Arial" w:cs="Arial"/>
          <w:sz w:val="22"/>
          <w:szCs w:val="22"/>
        </w:rPr>
        <w:fldChar w:fldCharType="begin"/>
      </w:r>
      <w:r w:rsidR="00646915">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Pr>
          <w:rFonts w:ascii="Arial" w:hAnsi="Arial" w:cs="Arial"/>
          <w:sz w:val="22"/>
          <w:szCs w:val="22"/>
        </w:rPr>
        <w:fldChar w:fldCharType="separate"/>
      </w:r>
      <w:r w:rsidR="00646915" w:rsidRPr="00646915">
        <w:rPr>
          <w:rFonts w:ascii="Arial" w:hAnsi="Arial" w:cs="Arial"/>
          <w:noProof/>
          <w:sz w:val="22"/>
          <w:szCs w:val="22"/>
          <w:vertAlign w:val="superscript"/>
        </w:rPr>
        <w:t>3</w:t>
      </w:r>
      <w:r>
        <w:rPr>
          <w:rFonts w:ascii="Arial" w:hAnsi="Arial" w:cs="Arial"/>
          <w:sz w:val="22"/>
          <w:szCs w:val="22"/>
        </w:rPr>
        <w:fldChar w:fldCharType="end"/>
      </w:r>
      <w:r>
        <w:rPr>
          <w:rFonts w:ascii="Arial" w:hAnsi="Arial" w:cs="Arial"/>
          <w:sz w:val="22"/>
          <w:szCs w:val="22"/>
        </w:rPr>
        <w:t xml:space="preserve"> This changed behaviour will be the focus of our education activity today.</w:t>
      </w:r>
    </w:p>
    <w:p w14:paraId="1715859E" w14:textId="77777777" w:rsidR="0015327B" w:rsidRDefault="0015327B" w:rsidP="0015327B">
      <w:pPr>
        <w:pStyle w:val="ListParagraph"/>
        <w:numPr>
          <w:ilvl w:val="0"/>
          <w:numId w:val="21"/>
        </w:numPr>
        <w:rPr>
          <w:rFonts w:ascii="Arial" w:hAnsi="Arial" w:cs="Arial"/>
          <w:sz w:val="22"/>
          <w:szCs w:val="22"/>
        </w:rPr>
      </w:pPr>
      <w:r>
        <w:rPr>
          <w:rFonts w:ascii="Arial" w:hAnsi="Arial" w:cs="Arial"/>
          <w:sz w:val="22"/>
          <w:szCs w:val="22"/>
        </w:rPr>
        <w:t>Agitation</w:t>
      </w:r>
    </w:p>
    <w:p w14:paraId="2FB3CD73" w14:textId="6B41B422" w:rsidR="0015327B" w:rsidRPr="004F118B" w:rsidRDefault="0015327B" w:rsidP="0015327B">
      <w:pPr>
        <w:pStyle w:val="ListParagraph"/>
        <w:numPr>
          <w:ilvl w:val="1"/>
          <w:numId w:val="21"/>
        </w:numPr>
        <w:rPr>
          <w:rFonts w:ascii="Arial" w:hAnsi="Arial" w:cs="Arial"/>
          <w:sz w:val="22"/>
          <w:szCs w:val="22"/>
        </w:rPr>
      </w:pPr>
      <w:r>
        <w:rPr>
          <w:rFonts w:ascii="Arial" w:hAnsi="Arial" w:cs="Arial"/>
          <w:sz w:val="22"/>
          <w:szCs w:val="22"/>
        </w:rPr>
        <w:t>Agitation can include excessive fidgeting, pacing, irritability</w:t>
      </w:r>
      <w:r w:rsidR="00646915">
        <w:rPr>
          <w:rFonts w:ascii="Arial" w:hAnsi="Arial" w:cs="Arial"/>
          <w:sz w:val="22"/>
          <w:szCs w:val="22"/>
        </w:rPr>
        <w:t>.</w:t>
      </w:r>
      <w:r>
        <w:rPr>
          <w:rFonts w:ascii="Arial" w:hAnsi="Arial" w:cs="Arial"/>
          <w:sz w:val="22"/>
          <w:szCs w:val="22"/>
        </w:rPr>
        <w:fldChar w:fldCharType="begin"/>
      </w:r>
      <w:r w:rsidR="00646915">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Pr>
          <w:rFonts w:ascii="Arial" w:hAnsi="Arial" w:cs="Arial"/>
          <w:sz w:val="22"/>
          <w:szCs w:val="22"/>
        </w:rPr>
        <w:fldChar w:fldCharType="separate"/>
      </w:r>
      <w:r w:rsidR="00646915" w:rsidRPr="00646915">
        <w:rPr>
          <w:rFonts w:ascii="Arial" w:hAnsi="Arial" w:cs="Arial"/>
          <w:noProof/>
          <w:sz w:val="22"/>
          <w:szCs w:val="22"/>
          <w:vertAlign w:val="superscript"/>
        </w:rPr>
        <w:t>3</w:t>
      </w:r>
      <w:r>
        <w:rPr>
          <w:rFonts w:ascii="Arial" w:hAnsi="Arial" w:cs="Arial"/>
          <w:sz w:val="22"/>
          <w:szCs w:val="22"/>
        </w:rPr>
        <w:fldChar w:fldCharType="end"/>
      </w:r>
    </w:p>
    <w:p w14:paraId="1FDD8075" w14:textId="77777777" w:rsidR="0015327B" w:rsidRDefault="0015327B" w:rsidP="0015327B">
      <w:pPr>
        <w:pStyle w:val="ListParagraph"/>
        <w:numPr>
          <w:ilvl w:val="0"/>
          <w:numId w:val="21"/>
        </w:numPr>
        <w:rPr>
          <w:rFonts w:ascii="Arial" w:hAnsi="Arial" w:cs="Arial"/>
          <w:sz w:val="22"/>
          <w:szCs w:val="22"/>
        </w:rPr>
      </w:pPr>
      <w:r>
        <w:rPr>
          <w:rFonts w:ascii="Arial" w:hAnsi="Arial" w:cs="Arial"/>
          <w:sz w:val="22"/>
          <w:szCs w:val="22"/>
        </w:rPr>
        <w:t>Aggression</w:t>
      </w:r>
    </w:p>
    <w:p w14:paraId="0F95CD84" w14:textId="63F9DD63" w:rsidR="0015327B" w:rsidRPr="00B0727C" w:rsidRDefault="0015327B" w:rsidP="0015327B">
      <w:pPr>
        <w:pStyle w:val="ListParagraph"/>
        <w:numPr>
          <w:ilvl w:val="1"/>
          <w:numId w:val="21"/>
        </w:numPr>
        <w:rPr>
          <w:rFonts w:ascii="Arial" w:hAnsi="Arial" w:cs="Arial"/>
          <w:sz w:val="22"/>
          <w:szCs w:val="22"/>
        </w:rPr>
      </w:pPr>
      <w:r>
        <w:rPr>
          <w:rFonts w:ascii="Arial" w:hAnsi="Arial" w:cs="Arial"/>
          <w:sz w:val="22"/>
          <w:szCs w:val="22"/>
        </w:rPr>
        <w:t>Aggression can include verbal, physical and sexually threatening behaviours. Some behaviours may include verbal insults, swearing, punching, throwing objects</w:t>
      </w:r>
      <w:r w:rsidR="00646915">
        <w:rPr>
          <w:rFonts w:ascii="Arial" w:hAnsi="Arial" w:cs="Arial"/>
          <w:sz w:val="22"/>
          <w:szCs w:val="22"/>
        </w:rPr>
        <w:t>.</w:t>
      </w:r>
      <w:r>
        <w:rPr>
          <w:rFonts w:ascii="Arial" w:hAnsi="Arial" w:cs="Arial"/>
          <w:sz w:val="22"/>
          <w:szCs w:val="22"/>
        </w:rPr>
        <w:fldChar w:fldCharType="begin"/>
      </w:r>
      <w:r w:rsidR="00646915">
        <w:rPr>
          <w:rFonts w:ascii="Arial" w:hAnsi="Arial" w:cs="Arial"/>
          <w:sz w:val="22"/>
          <w:szCs w:val="22"/>
        </w:rPr>
        <w:instrText xml:space="preserve"> ADDIN EN.CITE &lt;EndNote&gt;&lt;Cite&gt;&lt;Author&gt;Burns&lt;/Author&gt;&lt;Year&gt;2012&lt;/Year&gt;&lt;RecNum&gt;15&lt;/RecNum&gt;&lt;DisplayText&gt;&lt;style face="superscript"&gt;2, 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Pr>
          <w:rFonts w:ascii="Arial" w:hAnsi="Arial" w:cs="Arial"/>
          <w:sz w:val="22"/>
          <w:szCs w:val="22"/>
        </w:rPr>
        <w:fldChar w:fldCharType="separate"/>
      </w:r>
      <w:r w:rsidR="00646915" w:rsidRPr="00646915">
        <w:rPr>
          <w:rFonts w:ascii="Arial" w:hAnsi="Arial" w:cs="Arial"/>
          <w:noProof/>
          <w:sz w:val="22"/>
          <w:szCs w:val="22"/>
          <w:vertAlign w:val="superscript"/>
        </w:rPr>
        <w:t>2, 3</w:t>
      </w:r>
      <w:r>
        <w:rPr>
          <w:rFonts w:ascii="Arial" w:hAnsi="Arial" w:cs="Arial"/>
          <w:sz w:val="22"/>
          <w:szCs w:val="22"/>
        </w:rPr>
        <w:fldChar w:fldCharType="end"/>
      </w:r>
    </w:p>
    <w:bookmarkEnd w:id="5"/>
    <w:p w14:paraId="00F9FF99" w14:textId="77777777" w:rsidR="0015327B" w:rsidRDefault="0015327B" w:rsidP="0015327B">
      <w:pPr>
        <w:rPr>
          <w:rFonts w:ascii="Arial" w:hAnsi="Arial" w:cs="Arial"/>
          <w:sz w:val="22"/>
          <w:szCs w:val="22"/>
        </w:rPr>
      </w:pPr>
    </w:p>
    <w:p w14:paraId="11CF3E5E" w14:textId="77777777" w:rsidR="0015327B" w:rsidRPr="00151A6A" w:rsidRDefault="0015327B" w:rsidP="0015327B">
      <w:pPr>
        <w:pStyle w:val="Heading2"/>
        <w:rPr>
          <w:rFonts w:ascii="Arial" w:hAnsi="Arial" w:cs="Arial"/>
          <w:sz w:val="24"/>
          <w:szCs w:val="24"/>
        </w:rPr>
      </w:pPr>
      <w:r w:rsidRPr="00151A6A">
        <w:rPr>
          <w:rFonts w:ascii="Arial" w:hAnsi="Arial" w:cs="Arial"/>
          <w:sz w:val="24"/>
          <w:szCs w:val="24"/>
        </w:rPr>
        <w:t>Slide 4</w:t>
      </w:r>
    </w:p>
    <w:p w14:paraId="56984EF3" w14:textId="77777777" w:rsidR="0015327B" w:rsidRDefault="0015327B" w:rsidP="0015327B">
      <w:pPr>
        <w:rPr>
          <w:rFonts w:ascii="Arial" w:hAnsi="Arial" w:cs="Arial"/>
          <w:sz w:val="22"/>
          <w:szCs w:val="22"/>
        </w:rPr>
      </w:pPr>
      <w:r>
        <w:rPr>
          <w:rFonts w:ascii="Arial" w:hAnsi="Arial" w:cs="Arial"/>
          <w:sz w:val="22"/>
          <w:szCs w:val="22"/>
        </w:rPr>
        <w:t>Approaches to caring for people living with dementia and changed behaviours can be split into two broad strategies:</w:t>
      </w:r>
    </w:p>
    <w:p w14:paraId="2C19AB77" w14:textId="77777777" w:rsidR="0015327B" w:rsidRDefault="0015327B" w:rsidP="0015327B">
      <w:pPr>
        <w:pStyle w:val="ListParagraph"/>
        <w:numPr>
          <w:ilvl w:val="0"/>
          <w:numId w:val="23"/>
        </w:numPr>
        <w:rPr>
          <w:rFonts w:ascii="Arial" w:hAnsi="Arial" w:cs="Arial"/>
          <w:sz w:val="22"/>
          <w:szCs w:val="22"/>
        </w:rPr>
      </w:pPr>
      <w:r>
        <w:rPr>
          <w:rFonts w:ascii="Arial" w:hAnsi="Arial" w:cs="Arial"/>
          <w:sz w:val="22"/>
          <w:szCs w:val="22"/>
        </w:rPr>
        <w:t>Non-pharmacological strategies</w:t>
      </w:r>
    </w:p>
    <w:p w14:paraId="6FD3B4AB" w14:textId="700F0D1B" w:rsidR="0015327B" w:rsidRDefault="0015327B" w:rsidP="0015327B">
      <w:pPr>
        <w:pStyle w:val="ListParagraph"/>
        <w:numPr>
          <w:ilvl w:val="1"/>
          <w:numId w:val="23"/>
        </w:numPr>
        <w:rPr>
          <w:rFonts w:ascii="Arial" w:hAnsi="Arial" w:cs="Arial"/>
          <w:sz w:val="22"/>
          <w:szCs w:val="22"/>
        </w:rPr>
      </w:pPr>
      <w:r>
        <w:rPr>
          <w:rFonts w:ascii="Arial" w:hAnsi="Arial" w:cs="Arial"/>
          <w:sz w:val="22"/>
          <w:szCs w:val="22"/>
        </w:rPr>
        <w:t>Focus on</w:t>
      </w:r>
      <w:r w:rsidRPr="00D00BC8">
        <w:rPr>
          <w:rFonts w:ascii="Arial" w:hAnsi="Arial" w:cs="Arial"/>
          <w:sz w:val="22"/>
          <w:szCs w:val="22"/>
        </w:rPr>
        <w:t xml:space="preserve"> non-medication strategies </w:t>
      </w:r>
      <w:r>
        <w:rPr>
          <w:rFonts w:ascii="Arial" w:hAnsi="Arial" w:cs="Arial"/>
          <w:sz w:val="22"/>
          <w:szCs w:val="22"/>
        </w:rPr>
        <w:t>e.g.</w:t>
      </w:r>
      <w:r w:rsidRPr="00817FC7">
        <w:rPr>
          <w:rFonts w:ascii="Arial" w:hAnsi="Arial" w:cs="Arial"/>
          <w:sz w:val="22"/>
          <w:szCs w:val="22"/>
        </w:rPr>
        <w:t xml:space="preserve"> </w:t>
      </w:r>
      <w:r w:rsidR="00917254">
        <w:rPr>
          <w:rFonts w:ascii="Arial" w:hAnsi="Arial" w:cs="Arial"/>
          <w:sz w:val="22"/>
          <w:szCs w:val="22"/>
        </w:rPr>
        <w:t xml:space="preserve">strategies to assist with orientation, </w:t>
      </w:r>
      <w:r w:rsidRPr="00817FC7">
        <w:rPr>
          <w:rFonts w:ascii="Arial" w:hAnsi="Arial" w:cs="Arial"/>
          <w:sz w:val="22"/>
          <w:szCs w:val="22"/>
        </w:rPr>
        <w:t>physical exercise, music therapy, art therapy and pet therapy</w:t>
      </w:r>
      <w:r w:rsidR="00646915">
        <w:rPr>
          <w:rFonts w:ascii="Arial" w:hAnsi="Arial" w:cs="Arial"/>
          <w:sz w:val="22"/>
          <w:szCs w:val="22"/>
        </w:rPr>
        <w:t>.</w:t>
      </w:r>
      <w:r w:rsidR="00351FC0">
        <w:rPr>
          <w:rFonts w:ascii="Arial" w:hAnsi="Arial" w:cs="Arial"/>
          <w:sz w:val="22"/>
          <w:szCs w:val="22"/>
        </w:rPr>
        <w:fldChar w:fldCharType="begin"/>
      </w:r>
      <w:r w:rsidR="00646915">
        <w:rPr>
          <w:rFonts w:ascii="Arial" w:hAnsi="Arial" w:cs="Arial"/>
          <w:sz w:val="22"/>
          <w:szCs w:val="22"/>
        </w:rPr>
        <w:instrText xml:space="preserve"> ADDIN EN.CITE &lt;EndNote&gt;&lt;Cite&gt;&lt;Author&gt;Health&lt;/Author&gt;&lt;Year&gt;2022&lt;/Year&gt;&lt;RecNum&gt;69&lt;/RecNum&gt;&lt;DisplayText&gt;&lt;style face="superscript"&gt;2, 3&lt;/style&gt;&lt;/DisplayText&gt;&lt;record&gt;&lt;rec-number&gt;69&lt;/rec-number&gt;&lt;foreign-keys&gt;&lt;key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Cite&gt;&lt;Author&gt;Burns&lt;/Author&gt;&lt;Year&gt;2012&lt;/Year&gt;&lt;RecNum&gt;15&lt;/RecNum&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351FC0">
        <w:rPr>
          <w:rFonts w:ascii="Arial" w:hAnsi="Arial" w:cs="Arial"/>
          <w:sz w:val="22"/>
          <w:szCs w:val="22"/>
        </w:rPr>
        <w:fldChar w:fldCharType="separate"/>
      </w:r>
      <w:r w:rsidR="00646915" w:rsidRPr="00646915">
        <w:rPr>
          <w:rFonts w:ascii="Arial" w:hAnsi="Arial" w:cs="Arial"/>
          <w:noProof/>
          <w:sz w:val="22"/>
          <w:szCs w:val="22"/>
          <w:vertAlign w:val="superscript"/>
        </w:rPr>
        <w:t>2, 3</w:t>
      </w:r>
      <w:r w:rsidR="00351FC0">
        <w:rPr>
          <w:rFonts w:ascii="Arial" w:hAnsi="Arial" w:cs="Arial"/>
          <w:sz w:val="22"/>
          <w:szCs w:val="22"/>
        </w:rPr>
        <w:fldChar w:fldCharType="end"/>
      </w:r>
    </w:p>
    <w:p w14:paraId="27C6E60E" w14:textId="77777777" w:rsidR="0015327B" w:rsidRPr="00D00BC8" w:rsidRDefault="0015327B" w:rsidP="0015327B">
      <w:pPr>
        <w:pStyle w:val="ListParagraph"/>
        <w:numPr>
          <w:ilvl w:val="0"/>
          <w:numId w:val="23"/>
        </w:numPr>
        <w:rPr>
          <w:rFonts w:ascii="Arial" w:hAnsi="Arial" w:cs="Arial"/>
          <w:sz w:val="22"/>
          <w:szCs w:val="22"/>
        </w:rPr>
      </w:pPr>
      <w:r w:rsidRPr="00D00BC8">
        <w:rPr>
          <w:rFonts w:ascii="Arial" w:hAnsi="Arial" w:cs="Arial"/>
          <w:sz w:val="22"/>
          <w:szCs w:val="22"/>
        </w:rPr>
        <w:t>Pharmacological strategies</w:t>
      </w:r>
    </w:p>
    <w:p w14:paraId="14746A26" w14:textId="4C79ABD1" w:rsidR="0015327B" w:rsidRPr="00656534" w:rsidRDefault="0015327B" w:rsidP="0015327B">
      <w:pPr>
        <w:pStyle w:val="ListParagraph"/>
        <w:numPr>
          <w:ilvl w:val="1"/>
          <w:numId w:val="23"/>
        </w:numPr>
        <w:rPr>
          <w:rFonts w:ascii="Arial" w:hAnsi="Arial" w:cs="Arial"/>
          <w:sz w:val="22"/>
          <w:szCs w:val="22"/>
        </w:rPr>
      </w:pPr>
      <w:r>
        <w:rPr>
          <w:rFonts w:ascii="Arial" w:hAnsi="Arial" w:cs="Arial"/>
          <w:sz w:val="22"/>
          <w:szCs w:val="22"/>
        </w:rPr>
        <w:t>Focus on strategies that use medications</w:t>
      </w:r>
      <w:r w:rsidRPr="00656534">
        <w:rPr>
          <w:rFonts w:ascii="Arial" w:hAnsi="Arial" w:cs="Arial"/>
          <w:sz w:val="22"/>
          <w:szCs w:val="22"/>
        </w:rPr>
        <w:t>. This often involves the use of psychotropic medications. Psychotropic medications are defined as “any drug capable of affecting the mind, emotions, and behaviour”</w:t>
      </w:r>
      <w:r w:rsidR="00646915">
        <w:rPr>
          <w:rFonts w:ascii="Arial" w:hAnsi="Arial" w:cs="Arial"/>
          <w:sz w:val="22"/>
          <w:szCs w:val="22"/>
        </w:rPr>
        <w:t>.</w:t>
      </w:r>
      <w:r w:rsidRPr="00656534">
        <w:rPr>
          <w:rFonts w:ascii="Arial" w:hAnsi="Arial" w:cs="Arial"/>
          <w:sz w:val="22"/>
          <w:szCs w:val="22"/>
        </w:rPr>
        <w:fldChar w:fldCharType="begin"/>
      </w:r>
      <w:r w:rsidR="00646915">
        <w:rPr>
          <w:rFonts w:ascii="Arial" w:hAnsi="Arial" w:cs="Arial"/>
          <w:sz w:val="22"/>
          <w:szCs w:val="22"/>
        </w:rPr>
        <w:instrText xml:space="preserve"> ADDIN EN.CITE &lt;EndNote&gt;&lt;Cite&gt;&lt;Author&gt;Comission&lt;/Author&gt;&lt;Year&gt;2020&lt;/Year&gt;&lt;RecNum&gt;35&lt;/RecNum&gt;&lt;DisplayText&gt;&lt;style face="superscript"&gt;4&lt;/style&gt;&lt;/DisplayText&gt;&lt;record&gt;&lt;rec-number&gt;35&lt;/rec-number&gt;&lt;foreign-keys&gt;&lt;key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sidRPr="00656534">
        <w:rPr>
          <w:rFonts w:ascii="Arial" w:hAnsi="Arial" w:cs="Arial"/>
          <w:sz w:val="22"/>
          <w:szCs w:val="22"/>
        </w:rPr>
        <w:fldChar w:fldCharType="separate"/>
      </w:r>
      <w:r w:rsidR="00646915" w:rsidRPr="00646915">
        <w:rPr>
          <w:rFonts w:ascii="Arial" w:hAnsi="Arial" w:cs="Arial"/>
          <w:noProof/>
          <w:sz w:val="22"/>
          <w:szCs w:val="22"/>
          <w:vertAlign w:val="superscript"/>
        </w:rPr>
        <w:t>4</w:t>
      </w:r>
      <w:r w:rsidRPr="00656534">
        <w:rPr>
          <w:rFonts w:ascii="Arial" w:hAnsi="Arial" w:cs="Arial"/>
          <w:sz w:val="22"/>
          <w:szCs w:val="22"/>
        </w:rPr>
        <w:fldChar w:fldCharType="end"/>
      </w:r>
    </w:p>
    <w:p w14:paraId="5118FD15" w14:textId="77777777" w:rsidR="0015327B" w:rsidRPr="00AD1CEA" w:rsidRDefault="0015327B" w:rsidP="0015327B">
      <w:pPr>
        <w:pStyle w:val="Heading2"/>
        <w:rPr>
          <w:rFonts w:ascii="Arial" w:hAnsi="Arial" w:cs="Arial"/>
          <w:sz w:val="24"/>
          <w:szCs w:val="24"/>
        </w:rPr>
      </w:pPr>
      <w:r w:rsidRPr="00AD1CEA">
        <w:rPr>
          <w:rFonts w:ascii="Arial" w:hAnsi="Arial" w:cs="Arial"/>
          <w:sz w:val="24"/>
          <w:szCs w:val="24"/>
        </w:rPr>
        <w:t xml:space="preserve">Slide </w:t>
      </w:r>
      <w:r>
        <w:rPr>
          <w:rFonts w:ascii="Arial" w:hAnsi="Arial" w:cs="Arial"/>
          <w:sz w:val="24"/>
          <w:szCs w:val="24"/>
        </w:rPr>
        <w:t>5</w:t>
      </w:r>
    </w:p>
    <w:p w14:paraId="46B20132" w14:textId="3F6548E7" w:rsidR="0015327B" w:rsidRDefault="0015327B" w:rsidP="0015327B">
      <w:pPr>
        <w:rPr>
          <w:rFonts w:ascii="Arial" w:hAnsi="Arial" w:cs="Arial"/>
          <w:sz w:val="22"/>
          <w:szCs w:val="22"/>
        </w:rPr>
      </w:pPr>
      <w:r w:rsidRPr="004F118B">
        <w:rPr>
          <w:rFonts w:ascii="Arial" w:hAnsi="Arial" w:cs="Arial"/>
          <w:sz w:val="22"/>
          <w:szCs w:val="22"/>
        </w:rPr>
        <w:t>The Royal Commission into Aged Care Quality and Safety was established in 2018 to examine the care older</w:t>
      </w:r>
      <w:r>
        <w:rPr>
          <w:rFonts w:ascii="Arial" w:hAnsi="Arial" w:cs="Arial"/>
          <w:sz w:val="22"/>
          <w:szCs w:val="22"/>
        </w:rPr>
        <w:t xml:space="preserve"> Australians receive, including people living with dementia. Their</w:t>
      </w:r>
      <w:r w:rsidRPr="006B6198">
        <w:rPr>
          <w:rFonts w:ascii="Arial" w:hAnsi="Arial" w:cs="Arial"/>
          <w:sz w:val="22"/>
          <w:szCs w:val="22"/>
        </w:rPr>
        <w:t xml:space="preserve"> </w:t>
      </w:r>
      <w:r w:rsidRPr="00024EA8">
        <w:rPr>
          <w:rFonts w:ascii="Arial" w:hAnsi="Arial" w:cs="Arial"/>
          <w:sz w:val="22"/>
          <w:szCs w:val="22"/>
        </w:rPr>
        <w:t>Interim Report: Neglect</w:t>
      </w:r>
      <w:r w:rsidR="00646915" w:rsidRPr="00024EA8">
        <w:rPr>
          <w:rFonts w:ascii="Arial" w:hAnsi="Arial" w:cs="Arial"/>
          <w:sz w:val="22"/>
          <w:szCs w:val="22"/>
        </w:rPr>
        <w:fldChar w:fldCharType="begin"/>
      </w:r>
      <w:r w:rsidR="00646915">
        <w:rPr>
          <w:rFonts w:ascii="Arial" w:hAnsi="Arial" w:cs="Arial"/>
          <w:sz w:val="22"/>
          <w:szCs w:val="22"/>
        </w:rPr>
        <w:instrText xml:space="preserve"> ADDIN EN.CITE &lt;EndNote&gt;&lt;Cite&gt;&lt;Author&gt;Safety&lt;/Author&gt;&lt;Year&gt;2019&lt;/Year&gt;&lt;RecNum&gt;61&lt;/RecNum&gt;&lt;DisplayText&gt;&lt;style face="superscript"&gt;5&lt;/style&gt;&lt;/DisplayText&gt;&lt;record&gt;&lt;rec-number&gt;61&lt;/rec-number&gt;&lt;foreign-keys&gt;&lt;key app="EN" db-id="w2fsf9w9revwpbess5zvsrxitv9dwp09p2rt" timestamp="1670477208"&gt;61&lt;/key&gt;&lt;/foreign-keys&gt;&lt;ref-type name="Government Document"&gt;46&lt;/ref-type&gt;&lt;contributors&gt;&lt;authors&gt;&lt;author&gt;Royal Commission into Aged Care Quality and Safety&lt;/author&gt;&lt;/authors&gt;&lt;/contributors&gt;&lt;titles&gt;&lt;title&gt;Interim Report:  Neglect&lt;/title&gt;&lt;/titles&gt;&lt;dates&gt;&lt;year&gt;2019&lt;/year&gt;&lt;/dates&gt;&lt;urls&gt;&lt;related-urls&gt;&lt;url&gt;https://agedcare.royalcommission.gov.au/sites/default/files/2020-02/interim-report-volume-1.pdf&lt;/url&gt;&lt;/related-urls&gt;&lt;/urls&gt;&lt;/record&gt;&lt;/Cite&gt;&lt;/EndNote&gt;</w:instrText>
      </w:r>
      <w:r w:rsidR="00646915" w:rsidRPr="00024EA8">
        <w:rPr>
          <w:rFonts w:ascii="Arial" w:hAnsi="Arial" w:cs="Arial"/>
          <w:sz w:val="22"/>
          <w:szCs w:val="22"/>
        </w:rPr>
        <w:fldChar w:fldCharType="separate"/>
      </w:r>
      <w:r w:rsidR="00646915" w:rsidRPr="00646915">
        <w:rPr>
          <w:rFonts w:ascii="Arial" w:hAnsi="Arial" w:cs="Arial"/>
          <w:noProof/>
          <w:sz w:val="22"/>
          <w:szCs w:val="22"/>
          <w:vertAlign w:val="superscript"/>
        </w:rPr>
        <w:t>5</w:t>
      </w:r>
      <w:r w:rsidR="00646915" w:rsidRPr="00024EA8">
        <w:rPr>
          <w:rFonts w:ascii="Arial" w:hAnsi="Arial" w:cs="Arial"/>
          <w:sz w:val="22"/>
          <w:szCs w:val="22"/>
        </w:rPr>
        <w:fldChar w:fldCharType="end"/>
      </w:r>
      <w:r w:rsidRPr="00024EA8">
        <w:rPr>
          <w:rFonts w:ascii="Arial" w:hAnsi="Arial" w:cs="Arial"/>
          <w:sz w:val="22"/>
          <w:szCs w:val="22"/>
        </w:rPr>
        <w:t xml:space="preserve"> recognised a consistent overuse of psychotropic medications. The overuse of psychotropic</w:t>
      </w:r>
      <w:r>
        <w:rPr>
          <w:rFonts w:ascii="Arial" w:hAnsi="Arial" w:cs="Arial"/>
          <w:sz w:val="22"/>
          <w:szCs w:val="22"/>
        </w:rPr>
        <w:t xml:space="preserve"> medications has led to </w:t>
      </w:r>
      <w:r w:rsidRPr="00C8643F">
        <w:rPr>
          <w:rFonts w:ascii="Arial" w:hAnsi="Arial" w:cs="Arial"/>
          <w:sz w:val="22"/>
          <w:szCs w:val="22"/>
        </w:rPr>
        <w:t xml:space="preserve">a number of adverse outcomes for people living with </w:t>
      </w:r>
      <w:r w:rsidRPr="001F2116">
        <w:rPr>
          <w:rFonts w:ascii="Arial" w:hAnsi="Arial" w:cs="Arial"/>
          <w:sz w:val="22"/>
          <w:szCs w:val="22"/>
        </w:rPr>
        <w:t>dementia.</w:t>
      </w:r>
      <w:r>
        <w:rPr>
          <w:rFonts w:ascii="Arial" w:hAnsi="Arial" w:cs="Arial"/>
          <w:sz w:val="22"/>
          <w:szCs w:val="22"/>
        </w:rPr>
        <w:t xml:space="preserve"> Psychotropic medications </w:t>
      </w:r>
      <w:r w:rsidR="006F1C9D">
        <w:rPr>
          <w:rFonts w:ascii="Arial" w:hAnsi="Arial" w:cs="Arial"/>
          <w:sz w:val="22"/>
          <w:szCs w:val="22"/>
        </w:rPr>
        <w:t xml:space="preserve">such as benzodiazepines </w:t>
      </w:r>
      <w:r>
        <w:rPr>
          <w:rFonts w:ascii="Arial" w:hAnsi="Arial" w:cs="Arial"/>
          <w:sz w:val="22"/>
          <w:szCs w:val="22"/>
        </w:rPr>
        <w:t>are associated with an increased risk of:</w:t>
      </w:r>
    </w:p>
    <w:p w14:paraId="35E4AA97" w14:textId="77777777" w:rsidR="0015327B" w:rsidRPr="00EC7D89" w:rsidRDefault="0015327B" w:rsidP="0015327B">
      <w:pPr>
        <w:numPr>
          <w:ilvl w:val="0"/>
          <w:numId w:val="22"/>
        </w:numPr>
        <w:rPr>
          <w:rFonts w:ascii="Arial" w:eastAsia="Times New Roman" w:hAnsi="Arial" w:cs="Arial"/>
          <w:sz w:val="22"/>
          <w:szCs w:val="22"/>
          <w:lang w:eastAsia="en-GB"/>
        </w:rPr>
      </w:pPr>
      <w:r w:rsidRPr="00EC7D89">
        <w:rPr>
          <w:rFonts w:ascii="Arial" w:eastAsia="Times New Roman" w:hAnsi="Arial" w:cs="Arial"/>
          <w:sz w:val="22"/>
          <w:szCs w:val="22"/>
          <w:lang w:eastAsia="en-GB"/>
        </w:rPr>
        <w:t>Sedation e.g. drowsiness, sleepiness</w:t>
      </w:r>
    </w:p>
    <w:p w14:paraId="20712B03" w14:textId="77777777" w:rsidR="0015327B" w:rsidRPr="00EC7D89" w:rsidRDefault="0015327B" w:rsidP="0015327B">
      <w:pPr>
        <w:numPr>
          <w:ilvl w:val="0"/>
          <w:numId w:val="22"/>
        </w:numPr>
        <w:rPr>
          <w:rFonts w:ascii="Arial" w:eastAsia="Times New Roman" w:hAnsi="Arial" w:cs="Arial"/>
          <w:sz w:val="22"/>
          <w:szCs w:val="22"/>
          <w:lang w:eastAsia="en-GB"/>
        </w:rPr>
      </w:pPr>
      <w:r w:rsidRPr="00EC7D89">
        <w:rPr>
          <w:rFonts w:ascii="Arial" w:eastAsia="Times New Roman" w:hAnsi="Arial" w:cs="Arial"/>
          <w:sz w:val="22"/>
          <w:szCs w:val="22"/>
          <w:lang w:eastAsia="en-GB"/>
        </w:rPr>
        <w:t>Falls</w:t>
      </w:r>
    </w:p>
    <w:p w14:paraId="442A8B39" w14:textId="1E514E28" w:rsidR="0015327B" w:rsidRPr="006F1C9D" w:rsidRDefault="006F1C9D" w:rsidP="006F1C9D">
      <w:pPr>
        <w:numPr>
          <w:ilvl w:val="0"/>
          <w:numId w:val="22"/>
        </w:numPr>
        <w:rPr>
          <w:rFonts w:ascii="Arial" w:hAnsi="Arial" w:cs="Arial"/>
          <w:sz w:val="22"/>
          <w:szCs w:val="22"/>
        </w:rPr>
      </w:pPr>
      <w:r>
        <w:rPr>
          <w:rFonts w:ascii="Arial" w:eastAsia="Times New Roman" w:hAnsi="Arial" w:cs="Arial"/>
          <w:sz w:val="22"/>
          <w:szCs w:val="22"/>
          <w:lang w:eastAsia="en-GB"/>
        </w:rPr>
        <w:t>Fractures.</w:t>
      </w:r>
    </w:p>
    <w:p w14:paraId="303027A1" w14:textId="77777777" w:rsidR="006F1C9D" w:rsidRDefault="006F1C9D" w:rsidP="006F1C9D">
      <w:pPr>
        <w:rPr>
          <w:rFonts w:ascii="Arial" w:hAnsi="Arial" w:cs="Arial"/>
          <w:sz w:val="22"/>
          <w:szCs w:val="22"/>
        </w:rPr>
      </w:pPr>
    </w:p>
    <w:p w14:paraId="2F2BEEF0" w14:textId="77777777" w:rsidR="0015327B" w:rsidRPr="00294BAA" w:rsidRDefault="0015327B" w:rsidP="0015327B">
      <w:pPr>
        <w:pStyle w:val="Heading2"/>
        <w:rPr>
          <w:rFonts w:ascii="Arial" w:hAnsi="Arial" w:cs="Arial"/>
          <w:sz w:val="24"/>
          <w:szCs w:val="24"/>
        </w:rPr>
      </w:pPr>
      <w:r w:rsidRPr="00294BAA">
        <w:rPr>
          <w:rFonts w:ascii="Arial" w:hAnsi="Arial" w:cs="Arial"/>
          <w:sz w:val="24"/>
          <w:szCs w:val="24"/>
        </w:rPr>
        <w:t xml:space="preserve">Slide </w:t>
      </w:r>
      <w:r>
        <w:rPr>
          <w:rFonts w:ascii="Arial" w:hAnsi="Arial" w:cs="Arial"/>
          <w:sz w:val="24"/>
          <w:szCs w:val="24"/>
        </w:rPr>
        <w:t>6</w:t>
      </w:r>
    </w:p>
    <w:p w14:paraId="6DCBB3D4" w14:textId="0EF5BD11" w:rsidR="0018371E" w:rsidRDefault="0015327B" w:rsidP="0018371E">
      <w:pPr>
        <w:rPr>
          <w:rFonts w:ascii="Arial" w:hAnsi="Arial" w:cs="Arial"/>
          <w:sz w:val="22"/>
          <w:szCs w:val="22"/>
        </w:rPr>
      </w:pPr>
      <w:r>
        <w:rPr>
          <w:rFonts w:ascii="Arial" w:hAnsi="Arial" w:cs="Arial"/>
          <w:sz w:val="22"/>
          <w:szCs w:val="22"/>
        </w:rPr>
        <w:t xml:space="preserve">Because of the commission’s findings, the need for a new </w:t>
      </w:r>
      <w:r w:rsidRPr="001A2D22">
        <w:rPr>
          <w:rFonts w:ascii="Arial" w:hAnsi="Arial" w:cs="Arial"/>
          <w:sz w:val="22"/>
          <w:szCs w:val="22"/>
        </w:rPr>
        <w:t xml:space="preserve">clinical practice guideline on the appropriate </w:t>
      </w:r>
      <w:r>
        <w:rPr>
          <w:rFonts w:ascii="Arial" w:hAnsi="Arial" w:cs="Arial"/>
          <w:sz w:val="22"/>
          <w:szCs w:val="22"/>
        </w:rPr>
        <w:t xml:space="preserve">use of psychotropic </w:t>
      </w:r>
      <w:r w:rsidRPr="001A2D22">
        <w:rPr>
          <w:rFonts w:ascii="Arial" w:hAnsi="Arial" w:cs="Arial"/>
          <w:sz w:val="22"/>
          <w:szCs w:val="22"/>
        </w:rPr>
        <w:t>medication</w:t>
      </w:r>
      <w:r w:rsidR="00623C5A">
        <w:rPr>
          <w:rFonts w:ascii="Arial" w:hAnsi="Arial" w:cs="Arial"/>
          <w:sz w:val="22"/>
          <w:szCs w:val="22"/>
        </w:rPr>
        <w:t>s</w:t>
      </w:r>
      <w:r w:rsidRPr="001A2D22">
        <w:rPr>
          <w:rFonts w:ascii="Arial" w:hAnsi="Arial" w:cs="Arial"/>
          <w:sz w:val="22"/>
          <w:szCs w:val="22"/>
        </w:rPr>
        <w:t xml:space="preserve"> </w:t>
      </w:r>
      <w:r>
        <w:rPr>
          <w:rFonts w:ascii="Arial" w:hAnsi="Arial" w:cs="Arial"/>
          <w:sz w:val="22"/>
          <w:szCs w:val="22"/>
        </w:rPr>
        <w:t xml:space="preserve">in people living with dementia and </w:t>
      </w:r>
      <w:r w:rsidR="00623C5A">
        <w:rPr>
          <w:rFonts w:ascii="Arial" w:hAnsi="Arial" w:cs="Arial"/>
          <w:sz w:val="22"/>
          <w:szCs w:val="22"/>
        </w:rPr>
        <w:t xml:space="preserve">in </w:t>
      </w:r>
      <w:r>
        <w:rPr>
          <w:rFonts w:ascii="Arial" w:hAnsi="Arial" w:cs="Arial"/>
          <w:sz w:val="22"/>
          <w:szCs w:val="22"/>
        </w:rPr>
        <w:t xml:space="preserve">residential aged care was identified. </w:t>
      </w:r>
      <w:r w:rsidRPr="001A2D22">
        <w:rPr>
          <w:rFonts w:ascii="Arial" w:hAnsi="Arial" w:cs="Arial"/>
          <w:sz w:val="22"/>
          <w:szCs w:val="22"/>
        </w:rPr>
        <w:t>Antipsychotics, benzodiazepines and antidepressants are the three most common psychotropic medications implicated in restrictive practice in residential aged care</w:t>
      </w:r>
      <w:r w:rsidR="00646915">
        <w:rPr>
          <w:rFonts w:ascii="Arial" w:hAnsi="Arial" w:cs="Arial"/>
          <w:sz w:val="22"/>
          <w:szCs w:val="22"/>
        </w:rPr>
        <w:t>.</w:t>
      </w:r>
      <w:r>
        <w:rPr>
          <w:rFonts w:ascii="Arial" w:hAnsi="Arial" w:cs="Arial"/>
          <w:sz w:val="22"/>
          <w:szCs w:val="22"/>
        </w:rPr>
        <w:fldChar w:fldCharType="begin"/>
      </w:r>
      <w:r w:rsidR="00646915">
        <w:rPr>
          <w:rFonts w:ascii="Arial" w:hAnsi="Arial" w:cs="Arial"/>
          <w:sz w:val="22"/>
          <w:szCs w:val="22"/>
        </w:rPr>
        <w:instrText xml:space="preserve"> ADDIN EN.CITE &lt;EndNote&gt;&lt;Cite&gt;&lt;Author&gt;Comission&lt;/Author&gt;&lt;Year&gt;2020&lt;/Year&gt;&lt;RecNum&gt;35&lt;/RecNum&gt;&lt;DisplayText&gt;&lt;style face="superscript"&gt;4&lt;/style&gt;&lt;/DisplayText&gt;&lt;record&gt;&lt;rec-number&gt;35&lt;/rec-number&gt;&lt;foreign-keys&gt;&lt;key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Pr>
          <w:rFonts w:ascii="Arial" w:hAnsi="Arial" w:cs="Arial"/>
          <w:sz w:val="22"/>
          <w:szCs w:val="22"/>
        </w:rPr>
        <w:fldChar w:fldCharType="separate"/>
      </w:r>
      <w:r w:rsidR="00646915" w:rsidRPr="00646915">
        <w:rPr>
          <w:rFonts w:ascii="Arial" w:hAnsi="Arial" w:cs="Arial"/>
          <w:noProof/>
          <w:sz w:val="22"/>
          <w:szCs w:val="22"/>
          <w:vertAlign w:val="superscript"/>
        </w:rPr>
        <w:t>4</w:t>
      </w:r>
      <w:r>
        <w:rPr>
          <w:rFonts w:ascii="Arial" w:hAnsi="Arial" w:cs="Arial"/>
          <w:sz w:val="22"/>
          <w:szCs w:val="22"/>
        </w:rPr>
        <w:fldChar w:fldCharType="end"/>
      </w:r>
      <w:r>
        <w:rPr>
          <w:rFonts w:ascii="Arial" w:hAnsi="Arial" w:cs="Arial"/>
          <w:sz w:val="22"/>
          <w:szCs w:val="22"/>
        </w:rPr>
        <w:t xml:space="preserve"> </w:t>
      </w:r>
      <w:r w:rsidR="0018371E" w:rsidRPr="001A2D22">
        <w:rPr>
          <w:rFonts w:ascii="Arial" w:hAnsi="Arial" w:cs="Arial"/>
          <w:sz w:val="22"/>
          <w:szCs w:val="22"/>
        </w:rPr>
        <w:t xml:space="preserve">For these reasons, the new clinical practice guideline </w:t>
      </w:r>
      <w:r w:rsidR="0018371E">
        <w:rPr>
          <w:rFonts w:ascii="Arial" w:hAnsi="Arial" w:cs="Arial"/>
          <w:sz w:val="22"/>
          <w:szCs w:val="22"/>
        </w:rPr>
        <w:t xml:space="preserve">has a medication </w:t>
      </w:r>
      <w:r w:rsidR="0018371E" w:rsidRPr="001A2D22">
        <w:rPr>
          <w:rFonts w:ascii="Arial" w:hAnsi="Arial" w:cs="Arial"/>
          <w:sz w:val="22"/>
          <w:szCs w:val="22"/>
        </w:rPr>
        <w:t>focus</w:t>
      </w:r>
      <w:r w:rsidR="0018371E">
        <w:rPr>
          <w:rFonts w:ascii="Arial" w:hAnsi="Arial" w:cs="Arial"/>
          <w:sz w:val="22"/>
          <w:szCs w:val="22"/>
        </w:rPr>
        <w:t xml:space="preserve"> and addresses</w:t>
      </w:r>
      <w:r w:rsidR="0018371E" w:rsidRPr="001A2D22">
        <w:rPr>
          <w:rFonts w:ascii="Arial" w:hAnsi="Arial" w:cs="Arial"/>
          <w:sz w:val="22"/>
          <w:szCs w:val="22"/>
        </w:rPr>
        <w:t xml:space="preserve"> the appropriate use of antipsychotics, benzodiazepines and antidepressants in people living with dementia </w:t>
      </w:r>
      <w:r w:rsidR="0018371E">
        <w:rPr>
          <w:rFonts w:ascii="Arial" w:hAnsi="Arial" w:cs="Arial"/>
          <w:sz w:val="22"/>
          <w:szCs w:val="22"/>
        </w:rPr>
        <w:t xml:space="preserve">and </w:t>
      </w:r>
      <w:r w:rsidR="0018371E" w:rsidRPr="001A2D22">
        <w:rPr>
          <w:rFonts w:ascii="Arial" w:hAnsi="Arial" w:cs="Arial"/>
          <w:sz w:val="22"/>
          <w:szCs w:val="22"/>
        </w:rPr>
        <w:t>in residential aged care.</w:t>
      </w:r>
      <w:r w:rsidR="0018371E">
        <w:rPr>
          <w:rFonts w:ascii="Arial" w:hAnsi="Arial" w:cs="Arial"/>
          <w:sz w:val="22"/>
          <w:szCs w:val="22"/>
        </w:rPr>
        <w:t xml:space="preserve"> However, the Guideline does not focus on:</w:t>
      </w:r>
    </w:p>
    <w:p w14:paraId="3ABEADCC" w14:textId="77777777" w:rsidR="0018371E" w:rsidRPr="00DF3861" w:rsidRDefault="0018371E" w:rsidP="0018371E">
      <w:pPr>
        <w:numPr>
          <w:ilvl w:val="0"/>
          <w:numId w:val="35"/>
        </w:numPr>
        <w:rPr>
          <w:rFonts w:ascii="Arial" w:hAnsi="Arial" w:cs="Arial"/>
          <w:sz w:val="22"/>
          <w:szCs w:val="22"/>
        </w:rPr>
      </w:pPr>
      <w:r w:rsidRPr="00DF3861">
        <w:rPr>
          <w:rFonts w:ascii="Arial" w:hAnsi="Arial" w:cs="Arial"/>
          <w:sz w:val="22"/>
          <w:szCs w:val="22"/>
        </w:rPr>
        <w:t>The overall management of changed behaviours</w:t>
      </w:r>
    </w:p>
    <w:p w14:paraId="401E4699" w14:textId="77777777" w:rsidR="0018371E" w:rsidRPr="00DF3861" w:rsidRDefault="0018371E" w:rsidP="0018371E">
      <w:pPr>
        <w:numPr>
          <w:ilvl w:val="0"/>
          <w:numId w:val="35"/>
        </w:numPr>
        <w:rPr>
          <w:rFonts w:ascii="Arial" w:hAnsi="Arial" w:cs="Arial"/>
          <w:sz w:val="22"/>
          <w:szCs w:val="22"/>
        </w:rPr>
      </w:pPr>
      <w:r w:rsidRPr="00DF3861">
        <w:rPr>
          <w:rFonts w:ascii="Arial" w:hAnsi="Arial" w:cs="Arial"/>
          <w:sz w:val="22"/>
          <w:szCs w:val="22"/>
        </w:rPr>
        <w:t>Non-pharmacological strategies</w:t>
      </w:r>
    </w:p>
    <w:p w14:paraId="64872D1A" w14:textId="77777777" w:rsidR="0018371E" w:rsidRPr="00DF3861" w:rsidRDefault="0018371E" w:rsidP="0018371E">
      <w:pPr>
        <w:numPr>
          <w:ilvl w:val="0"/>
          <w:numId w:val="35"/>
        </w:numPr>
        <w:rPr>
          <w:rFonts w:ascii="Arial" w:hAnsi="Arial" w:cs="Arial"/>
          <w:sz w:val="22"/>
          <w:szCs w:val="22"/>
        </w:rPr>
      </w:pPr>
      <w:r w:rsidRPr="00DF3861">
        <w:rPr>
          <w:rFonts w:ascii="Arial" w:hAnsi="Arial" w:cs="Arial"/>
          <w:sz w:val="22"/>
          <w:szCs w:val="22"/>
          <w:lang w:val="en-US"/>
        </w:rPr>
        <w:t>Palliative and end-of-life care</w:t>
      </w:r>
    </w:p>
    <w:p w14:paraId="437A46E0" w14:textId="62E1CA63" w:rsidR="0015327B" w:rsidRPr="0018371E" w:rsidRDefault="0018371E" w:rsidP="0015327B">
      <w:pPr>
        <w:numPr>
          <w:ilvl w:val="0"/>
          <w:numId w:val="35"/>
        </w:numPr>
        <w:rPr>
          <w:rFonts w:ascii="Arial" w:hAnsi="Arial" w:cs="Arial"/>
          <w:sz w:val="22"/>
          <w:szCs w:val="22"/>
        </w:rPr>
      </w:pPr>
      <w:r w:rsidRPr="00DF3861">
        <w:rPr>
          <w:rFonts w:ascii="Arial" w:hAnsi="Arial" w:cs="Arial"/>
          <w:sz w:val="22"/>
          <w:szCs w:val="22"/>
          <w:lang w:val="en-US"/>
        </w:rPr>
        <w:t>Management of mental illness in people living with dementia</w:t>
      </w:r>
      <w:r>
        <w:rPr>
          <w:rFonts w:ascii="Arial" w:hAnsi="Arial" w:cs="Arial"/>
          <w:sz w:val="22"/>
          <w:szCs w:val="22"/>
          <w:lang w:val="en-US"/>
        </w:rPr>
        <w:t>.</w:t>
      </w:r>
    </w:p>
    <w:p w14:paraId="44FDE979" w14:textId="77777777" w:rsidR="0015327B" w:rsidRDefault="0015327B" w:rsidP="0015327B">
      <w:pPr>
        <w:rPr>
          <w:rFonts w:ascii="Arial" w:hAnsi="Arial" w:cs="Arial"/>
          <w:sz w:val="22"/>
          <w:szCs w:val="22"/>
        </w:rPr>
      </w:pPr>
    </w:p>
    <w:p w14:paraId="5BF2A896" w14:textId="6399C339" w:rsidR="0015327B" w:rsidRPr="001A2D22" w:rsidRDefault="0015327B" w:rsidP="0015327B">
      <w:pPr>
        <w:rPr>
          <w:rFonts w:ascii="Arial" w:hAnsi="Arial" w:cs="Arial"/>
          <w:sz w:val="22"/>
          <w:szCs w:val="22"/>
        </w:rPr>
      </w:pPr>
      <w:r w:rsidRPr="001A2D22">
        <w:rPr>
          <w:rFonts w:ascii="Arial" w:hAnsi="Arial" w:cs="Arial"/>
          <w:sz w:val="22"/>
          <w:szCs w:val="22"/>
        </w:rPr>
        <w:t>Today</w:t>
      </w:r>
      <w:r w:rsidR="00DF402D">
        <w:rPr>
          <w:rFonts w:ascii="Arial" w:hAnsi="Arial" w:cs="Arial"/>
          <w:sz w:val="22"/>
          <w:szCs w:val="22"/>
        </w:rPr>
        <w:t>,</w:t>
      </w:r>
      <w:r w:rsidRPr="001A2D22">
        <w:rPr>
          <w:rFonts w:ascii="Arial" w:hAnsi="Arial" w:cs="Arial"/>
          <w:sz w:val="22"/>
          <w:szCs w:val="22"/>
        </w:rPr>
        <w:t xml:space="preserve"> we will be focusing on </w:t>
      </w:r>
      <w:r>
        <w:rPr>
          <w:rFonts w:ascii="Arial" w:hAnsi="Arial" w:cs="Arial"/>
          <w:sz w:val="22"/>
          <w:szCs w:val="22"/>
        </w:rPr>
        <w:t>appropriate use</w:t>
      </w:r>
      <w:r w:rsidRPr="001A2D22">
        <w:rPr>
          <w:rFonts w:ascii="Arial" w:hAnsi="Arial" w:cs="Arial"/>
          <w:sz w:val="22"/>
          <w:szCs w:val="22"/>
        </w:rPr>
        <w:t xml:space="preserve"> of </w:t>
      </w:r>
      <w:r>
        <w:rPr>
          <w:rFonts w:ascii="Arial" w:hAnsi="Arial" w:cs="Arial"/>
          <w:sz w:val="22"/>
          <w:szCs w:val="22"/>
        </w:rPr>
        <w:t>benzodiazepine</w:t>
      </w:r>
      <w:r w:rsidRPr="001A2D22">
        <w:rPr>
          <w:rFonts w:ascii="Arial" w:hAnsi="Arial" w:cs="Arial"/>
          <w:sz w:val="22"/>
          <w:szCs w:val="22"/>
        </w:rPr>
        <w:t xml:space="preserve"> medications </w:t>
      </w:r>
      <w:r>
        <w:rPr>
          <w:rFonts w:ascii="Arial" w:hAnsi="Arial" w:cs="Arial"/>
          <w:sz w:val="22"/>
          <w:szCs w:val="22"/>
        </w:rPr>
        <w:t xml:space="preserve">for people living with dementia and sleep disturbances </w:t>
      </w:r>
      <w:r w:rsidRPr="001A2D22">
        <w:rPr>
          <w:rFonts w:ascii="Arial" w:hAnsi="Arial" w:cs="Arial"/>
          <w:sz w:val="22"/>
          <w:szCs w:val="22"/>
        </w:rPr>
        <w:t>with the aid of the new clinical practice guideline</w:t>
      </w:r>
      <w:r>
        <w:rPr>
          <w:rStyle w:val="CommentReference"/>
          <w:rFonts w:ascii="Arial" w:hAnsi="Arial" w:cs="Arial"/>
          <w:sz w:val="22"/>
          <w:szCs w:val="22"/>
        </w:rPr>
        <w:t>.</w:t>
      </w:r>
      <w:r w:rsidRPr="001A2D22">
        <w:rPr>
          <w:rFonts w:ascii="Arial" w:hAnsi="Arial" w:cs="Arial"/>
          <w:sz w:val="22"/>
          <w:szCs w:val="22"/>
        </w:rPr>
        <w:t xml:space="preserve"> </w:t>
      </w:r>
    </w:p>
    <w:p w14:paraId="073A7656" w14:textId="4E2FAA08" w:rsidR="0015327B" w:rsidRDefault="0015327B" w:rsidP="0015327B"/>
    <w:p w14:paraId="09BDCA57" w14:textId="77777777" w:rsidR="00454128" w:rsidRDefault="00454128" w:rsidP="00454128">
      <w:pPr>
        <w:pStyle w:val="Heading2"/>
        <w:rPr>
          <w:rFonts w:ascii="Arial" w:hAnsi="Arial" w:cs="Arial"/>
          <w:sz w:val="24"/>
          <w:szCs w:val="24"/>
        </w:rPr>
      </w:pPr>
      <w:r w:rsidRPr="004E66AB">
        <w:rPr>
          <w:rFonts w:ascii="Arial" w:hAnsi="Arial" w:cs="Arial"/>
          <w:sz w:val="24"/>
          <w:szCs w:val="24"/>
        </w:rPr>
        <w:t>Slide</w:t>
      </w:r>
      <w:r>
        <w:rPr>
          <w:rFonts w:ascii="Arial" w:hAnsi="Arial" w:cs="Arial"/>
          <w:sz w:val="24"/>
          <w:szCs w:val="24"/>
        </w:rPr>
        <w:t>s</w:t>
      </w:r>
      <w:r w:rsidRPr="004E66AB">
        <w:rPr>
          <w:rFonts w:ascii="Arial" w:hAnsi="Arial" w:cs="Arial"/>
          <w:sz w:val="24"/>
          <w:szCs w:val="24"/>
        </w:rPr>
        <w:t xml:space="preserve"> </w:t>
      </w:r>
      <w:r>
        <w:rPr>
          <w:rFonts w:ascii="Arial" w:hAnsi="Arial" w:cs="Arial"/>
          <w:sz w:val="24"/>
          <w:szCs w:val="24"/>
        </w:rPr>
        <w:t>7 and 8</w:t>
      </w:r>
    </w:p>
    <w:p w14:paraId="510828D2" w14:textId="4DB375B4" w:rsidR="00454128" w:rsidRPr="006153E3" w:rsidRDefault="00454128" w:rsidP="00C225FA">
      <w:pPr>
        <w:shd w:val="clear" w:color="auto" w:fill="FFE599" w:themeFill="accent4" w:themeFillTint="66"/>
        <w:rPr>
          <w:rFonts w:ascii="Arial" w:hAnsi="Arial" w:cs="Arial"/>
          <w:i/>
          <w:sz w:val="22"/>
          <w:szCs w:val="22"/>
        </w:rPr>
      </w:pPr>
      <w:r w:rsidRPr="006153E3">
        <w:rPr>
          <w:rFonts w:ascii="Arial" w:hAnsi="Arial" w:cs="Arial"/>
          <w:i/>
          <w:sz w:val="22"/>
          <w:szCs w:val="22"/>
        </w:rPr>
        <w:t>Slides 7-</w:t>
      </w:r>
      <w:r w:rsidR="000D1030">
        <w:rPr>
          <w:rFonts w:ascii="Arial" w:hAnsi="Arial" w:cs="Arial"/>
          <w:i/>
          <w:sz w:val="22"/>
          <w:szCs w:val="22"/>
        </w:rPr>
        <w:t>10</w:t>
      </w:r>
      <w:r w:rsidRPr="006153E3">
        <w:rPr>
          <w:rFonts w:ascii="Arial" w:hAnsi="Arial" w:cs="Arial"/>
          <w:i/>
          <w:sz w:val="22"/>
          <w:szCs w:val="22"/>
        </w:rPr>
        <w:t xml:space="preserve"> are designed to summarise the previous education activity, initiation of </w:t>
      </w:r>
      <w:r w:rsidR="000B552B">
        <w:rPr>
          <w:rFonts w:ascii="Arial" w:hAnsi="Arial" w:cs="Arial"/>
          <w:i/>
          <w:sz w:val="22"/>
          <w:szCs w:val="22"/>
        </w:rPr>
        <w:t>benzodiazepines</w:t>
      </w:r>
      <w:r w:rsidRPr="006153E3">
        <w:rPr>
          <w:rFonts w:ascii="Arial" w:hAnsi="Arial" w:cs="Arial"/>
          <w:i/>
          <w:sz w:val="22"/>
          <w:szCs w:val="22"/>
        </w:rPr>
        <w:t>. This will be useful to:</w:t>
      </w:r>
    </w:p>
    <w:p w14:paraId="4112E97D" w14:textId="416439B5" w:rsidR="00454128" w:rsidRPr="006153E3" w:rsidRDefault="00454128" w:rsidP="00C225FA">
      <w:pPr>
        <w:pStyle w:val="ListParagraph"/>
        <w:numPr>
          <w:ilvl w:val="0"/>
          <w:numId w:val="24"/>
        </w:numPr>
        <w:shd w:val="clear" w:color="auto" w:fill="FFE599" w:themeFill="accent4" w:themeFillTint="66"/>
        <w:rPr>
          <w:rFonts w:ascii="Arial" w:hAnsi="Arial" w:cs="Arial"/>
          <w:i/>
          <w:sz w:val="22"/>
          <w:szCs w:val="22"/>
        </w:rPr>
      </w:pPr>
      <w:r>
        <w:rPr>
          <w:rFonts w:ascii="Arial" w:hAnsi="Arial" w:cs="Arial"/>
          <w:i/>
          <w:sz w:val="22"/>
          <w:szCs w:val="22"/>
        </w:rPr>
        <w:t>R</w:t>
      </w:r>
      <w:r w:rsidRPr="006153E3">
        <w:rPr>
          <w:rFonts w:ascii="Arial" w:hAnsi="Arial" w:cs="Arial"/>
          <w:i/>
          <w:sz w:val="22"/>
          <w:szCs w:val="22"/>
        </w:rPr>
        <w:t xml:space="preserve">emind attendees who </w:t>
      </w:r>
      <w:r>
        <w:rPr>
          <w:rFonts w:ascii="Arial" w:hAnsi="Arial" w:cs="Arial"/>
          <w:i/>
          <w:sz w:val="22"/>
          <w:szCs w:val="22"/>
        </w:rPr>
        <w:t>participated in</w:t>
      </w:r>
      <w:r w:rsidRPr="006153E3">
        <w:rPr>
          <w:rFonts w:ascii="Arial" w:hAnsi="Arial" w:cs="Arial"/>
          <w:i/>
          <w:sz w:val="22"/>
          <w:szCs w:val="22"/>
        </w:rPr>
        <w:t xml:space="preserve"> the initiation of </w:t>
      </w:r>
      <w:r w:rsidR="000B552B">
        <w:rPr>
          <w:rFonts w:ascii="Arial" w:hAnsi="Arial" w:cs="Arial"/>
          <w:i/>
          <w:sz w:val="22"/>
          <w:szCs w:val="22"/>
        </w:rPr>
        <w:t>benzodiazepines</w:t>
      </w:r>
      <w:r w:rsidRPr="006153E3">
        <w:rPr>
          <w:rFonts w:ascii="Arial" w:hAnsi="Arial" w:cs="Arial"/>
          <w:i/>
          <w:sz w:val="22"/>
          <w:szCs w:val="22"/>
        </w:rPr>
        <w:t xml:space="preserve"> session</w:t>
      </w:r>
    </w:p>
    <w:p w14:paraId="0D943B27" w14:textId="3C429A90" w:rsidR="00454128" w:rsidRPr="006153E3" w:rsidRDefault="00454128" w:rsidP="00C225FA">
      <w:pPr>
        <w:pStyle w:val="ListParagraph"/>
        <w:numPr>
          <w:ilvl w:val="0"/>
          <w:numId w:val="24"/>
        </w:numPr>
        <w:shd w:val="clear" w:color="auto" w:fill="FFE599" w:themeFill="accent4" w:themeFillTint="66"/>
        <w:rPr>
          <w:rFonts w:ascii="Arial" w:hAnsi="Arial" w:cs="Arial"/>
          <w:i/>
          <w:sz w:val="22"/>
          <w:szCs w:val="22"/>
        </w:rPr>
      </w:pPr>
      <w:r>
        <w:rPr>
          <w:rFonts w:ascii="Arial" w:hAnsi="Arial" w:cs="Arial"/>
          <w:i/>
          <w:sz w:val="22"/>
          <w:szCs w:val="22"/>
        </w:rPr>
        <w:lastRenderedPageBreak/>
        <w:t>P</w:t>
      </w:r>
      <w:r w:rsidRPr="006153E3">
        <w:rPr>
          <w:rFonts w:ascii="Arial" w:hAnsi="Arial" w:cs="Arial"/>
          <w:i/>
          <w:sz w:val="22"/>
          <w:szCs w:val="22"/>
        </w:rPr>
        <w:t>rovide background information for attendees who d</w:t>
      </w:r>
      <w:r w:rsidR="00492015">
        <w:rPr>
          <w:rFonts w:ascii="Arial" w:hAnsi="Arial" w:cs="Arial"/>
          <w:i/>
          <w:sz w:val="22"/>
          <w:szCs w:val="22"/>
        </w:rPr>
        <w:t>i</w:t>
      </w:r>
      <w:r w:rsidRPr="006153E3">
        <w:rPr>
          <w:rFonts w:ascii="Arial" w:hAnsi="Arial" w:cs="Arial"/>
          <w:i/>
          <w:sz w:val="22"/>
          <w:szCs w:val="22"/>
        </w:rPr>
        <w:t xml:space="preserve">d not </w:t>
      </w:r>
      <w:r>
        <w:rPr>
          <w:rFonts w:ascii="Arial" w:hAnsi="Arial" w:cs="Arial"/>
          <w:i/>
          <w:sz w:val="22"/>
          <w:szCs w:val="22"/>
        </w:rPr>
        <w:t>participate in</w:t>
      </w:r>
      <w:r w:rsidRPr="006153E3">
        <w:rPr>
          <w:rFonts w:ascii="Arial" w:hAnsi="Arial" w:cs="Arial"/>
          <w:i/>
          <w:sz w:val="22"/>
          <w:szCs w:val="22"/>
        </w:rPr>
        <w:t xml:space="preserve"> the initiation of </w:t>
      </w:r>
      <w:r w:rsidR="000B552B">
        <w:rPr>
          <w:rFonts w:ascii="Arial" w:hAnsi="Arial" w:cs="Arial"/>
          <w:i/>
          <w:sz w:val="22"/>
          <w:szCs w:val="22"/>
        </w:rPr>
        <w:t>benzodiazepines</w:t>
      </w:r>
      <w:r w:rsidRPr="006153E3">
        <w:rPr>
          <w:rFonts w:ascii="Arial" w:hAnsi="Arial" w:cs="Arial"/>
          <w:i/>
          <w:sz w:val="22"/>
          <w:szCs w:val="22"/>
        </w:rPr>
        <w:t xml:space="preserve"> session</w:t>
      </w:r>
      <w:r>
        <w:rPr>
          <w:rFonts w:ascii="Arial" w:hAnsi="Arial" w:cs="Arial"/>
          <w:i/>
          <w:sz w:val="22"/>
          <w:szCs w:val="22"/>
        </w:rPr>
        <w:t>.</w:t>
      </w:r>
    </w:p>
    <w:p w14:paraId="159AE0BB" w14:textId="71AC2805" w:rsidR="00454128" w:rsidRDefault="00454128" w:rsidP="0015327B"/>
    <w:p w14:paraId="28B8D3E2" w14:textId="77777777" w:rsidR="008A7D60" w:rsidRPr="00CA7CF8" w:rsidRDefault="008A7D60" w:rsidP="008A7D60">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sidRPr="00CA7CF8">
        <w:rPr>
          <w:rFonts w:ascii="Arial" w:hAnsi="Arial" w:cs="Arial"/>
          <w:sz w:val="22"/>
          <w:szCs w:val="22"/>
        </w:rPr>
        <w:t>Q. What is a benzodiazepine?</w:t>
      </w:r>
    </w:p>
    <w:p w14:paraId="55A53E32" w14:textId="77777777" w:rsidR="008A7D60" w:rsidRDefault="008A7D60" w:rsidP="008A7D60"/>
    <w:p w14:paraId="2BA85077" w14:textId="405B39DD" w:rsidR="006E1697" w:rsidRDefault="006E1697" w:rsidP="006E1697">
      <w:pPr>
        <w:pBdr>
          <w:top w:val="single" w:sz="18" w:space="1" w:color="00B0F0"/>
          <w:left w:val="single" w:sz="18" w:space="4" w:color="00B0F0"/>
          <w:right w:val="single" w:sz="18" w:space="4" w:color="00B0F0"/>
        </w:pBdr>
        <w:shd w:val="clear" w:color="auto" w:fill="FFFFFF"/>
        <w:rPr>
          <w:rFonts w:ascii="Arial" w:hAnsi="Arial" w:cs="Arial"/>
          <w:color w:val="222222"/>
          <w:sz w:val="22"/>
          <w:szCs w:val="22"/>
        </w:rPr>
      </w:pPr>
      <w:r w:rsidRPr="00CA7CF8">
        <w:rPr>
          <w:rFonts w:ascii="Arial" w:hAnsi="Arial" w:cs="Arial"/>
          <w:sz w:val="22"/>
          <w:szCs w:val="22"/>
        </w:rPr>
        <w:t xml:space="preserve">A. </w:t>
      </w:r>
      <w:r w:rsidRPr="00CA7CF8">
        <w:rPr>
          <w:rFonts w:ascii="Arial" w:hAnsi="Arial" w:cs="Arial"/>
          <w:color w:val="222222"/>
          <w:sz w:val="22"/>
          <w:szCs w:val="22"/>
        </w:rPr>
        <w:t xml:space="preserve">A benzodiazepine is a class of </w:t>
      </w:r>
      <w:r w:rsidRPr="00CA7CF8">
        <w:rPr>
          <w:rFonts w:ascii="Arial" w:hAnsi="Arial" w:cs="Arial"/>
          <w:sz w:val="22"/>
          <w:szCs w:val="22"/>
        </w:rPr>
        <w:t>medication that slows down the workings of the brain</w:t>
      </w:r>
      <w:r w:rsidR="00E232A5">
        <w:rPr>
          <w:rFonts w:ascii="Arial" w:hAnsi="Arial" w:cs="Arial"/>
          <w:sz w:val="22"/>
          <w:szCs w:val="22"/>
        </w:rPr>
        <w:t>.</w:t>
      </w:r>
      <w:r w:rsidRPr="00CA7CF8">
        <w:rPr>
          <w:rFonts w:ascii="Arial" w:hAnsi="Arial" w:cs="Arial"/>
          <w:sz w:val="22"/>
          <w:szCs w:val="22"/>
        </w:rPr>
        <w:fldChar w:fldCharType="begin"/>
      </w:r>
      <w:r w:rsidR="00646915">
        <w:rPr>
          <w:rFonts w:ascii="Arial" w:hAnsi="Arial" w:cs="Arial"/>
          <w:sz w:val="22"/>
          <w:szCs w:val="22"/>
        </w:rPr>
        <w:instrText xml:space="preserve"> ADDIN EN.CITE &lt;EndNote&gt;&lt;Cite&gt;&lt;Author&gt;Channel&lt;/Author&gt;&lt;Year&gt;2020&lt;/Year&gt;&lt;RecNum&gt;49&lt;/RecNum&gt;&lt;DisplayText&gt;&lt;style face="superscript"&gt;6&lt;/style&gt;&lt;/DisplayText&gt;&lt;record&gt;&lt;rec-number&gt;49&lt;/rec-number&gt;&lt;foreign-keys&gt;&lt;key app="EN" db-id="w2fsf9w9revwpbess5zvsrxitv9dwp09p2rt" timestamp="1666824350"&gt;49&lt;/key&gt;&lt;/foreign-keys&gt;&lt;ref-type name="Web Page"&gt;12&lt;/ref-type&gt;&lt;contributors&gt;&lt;authors&gt;&lt;author&gt;Better Health Channel&lt;/author&gt;&lt;/authors&gt;&lt;/contributors&gt;&lt;titles&gt;&lt;title&gt;Benzodiazepines&lt;/title&gt;&lt;/titles&gt;&lt;volume&gt;2022&lt;/volume&gt;&lt;number&gt;27th October&lt;/number&gt;&lt;dates&gt;&lt;year&gt;2020&lt;/year&gt;&lt;/dates&gt;&lt;urls&gt;&lt;related-urls&gt;&lt;url&gt;https://www.betterhealth.vic.gov.au/health/healthyliving/tranquillisers#what-are-benzodiazepines&lt;/url&gt;&lt;/related-urls&gt;&lt;/urls&gt;&lt;/record&gt;&lt;/Cite&gt;&lt;/EndNote&gt;</w:instrText>
      </w:r>
      <w:r w:rsidRPr="00CA7CF8">
        <w:rPr>
          <w:rFonts w:ascii="Arial" w:hAnsi="Arial" w:cs="Arial"/>
          <w:sz w:val="22"/>
          <w:szCs w:val="22"/>
        </w:rPr>
        <w:fldChar w:fldCharType="separate"/>
      </w:r>
      <w:r w:rsidR="00646915" w:rsidRPr="00646915">
        <w:rPr>
          <w:rFonts w:ascii="Arial" w:hAnsi="Arial" w:cs="Arial"/>
          <w:noProof/>
          <w:sz w:val="22"/>
          <w:szCs w:val="22"/>
          <w:vertAlign w:val="superscript"/>
        </w:rPr>
        <w:t>6</w:t>
      </w:r>
      <w:r w:rsidRPr="00CA7CF8">
        <w:rPr>
          <w:rFonts w:ascii="Arial" w:hAnsi="Arial" w:cs="Arial"/>
          <w:sz w:val="22"/>
          <w:szCs w:val="22"/>
        </w:rPr>
        <w:fldChar w:fldCharType="end"/>
      </w:r>
      <w:r w:rsidRPr="00CA7CF8">
        <w:rPr>
          <w:rFonts w:ascii="Arial" w:hAnsi="Arial" w:cs="Arial"/>
          <w:sz w:val="22"/>
          <w:szCs w:val="22"/>
        </w:rPr>
        <w:t xml:space="preserve"> Benzodiazepines </w:t>
      </w:r>
      <w:r w:rsidRPr="00CA7CF8">
        <w:rPr>
          <w:rFonts w:ascii="Arial" w:hAnsi="Arial" w:cs="Arial"/>
          <w:color w:val="222222"/>
          <w:sz w:val="22"/>
          <w:szCs w:val="22"/>
        </w:rPr>
        <w:t xml:space="preserve">can be used for a variety of different reasons including, people experiencing sleep disturbances, acute seizures, significant alcohol withdrawal and during end-of-life care in the last days of life. </w:t>
      </w:r>
    </w:p>
    <w:p w14:paraId="7323BFD1" w14:textId="77777777" w:rsidR="006E1697" w:rsidRDefault="006E1697" w:rsidP="006E1697">
      <w:pPr>
        <w:pBdr>
          <w:top w:val="single" w:sz="18" w:space="1" w:color="00B0F0"/>
          <w:left w:val="single" w:sz="18" w:space="4" w:color="00B0F0"/>
          <w:right w:val="single" w:sz="18" w:space="4" w:color="00B0F0"/>
        </w:pBdr>
        <w:shd w:val="clear" w:color="auto" w:fill="FFFFFF"/>
        <w:rPr>
          <w:rFonts w:ascii="Arial" w:hAnsi="Arial" w:cs="Arial"/>
          <w:color w:val="222222"/>
          <w:sz w:val="22"/>
          <w:szCs w:val="22"/>
        </w:rPr>
      </w:pPr>
    </w:p>
    <w:p w14:paraId="3D82A5EB" w14:textId="77777777" w:rsidR="006E1697" w:rsidRDefault="006E1697" w:rsidP="006E1697">
      <w:pPr>
        <w:pBdr>
          <w:top w:val="single" w:sz="18" w:space="1" w:color="00B0F0"/>
          <w:left w:val="single" w:sz="18" w:space="4" w:color="00B0F0"/>
          <w:right w:val="single" w:sz="18" w:space="4" w:color="00B0F0"/>
        </w:pBdr>
        <w:shd w:val="clear" w:color="auto" w:fill="FFFFFF"/>
        <w:rPr>
          <w:rFonts w:ascii="Arial" w:hAnsi="Arial" w:cs="Arial"/>
          <w:color w:val="222222"/>
          <w:sz w:val="22"/>
          <w:szCs w:val="22"/>
        </w:rPr>
      </w:pPr>
      <w:r>
        <w:rPr>
          <w:rFonts w:ascii="Arial" w:hAnsi="Arial" w:cs="Arial"/>
          <w:color w:val="222222"/>
          <w:sz w:val="22"/>
          <w:szCs w:val="22"/>
        </w:rPr>
        <w:t>B</w:t>
      </w:r>
      <w:r w:rsidRPr="00CA7CF8">
        <w:rPr>
          <w:rFonts w:ascii="Arial" w:hAnsi="Arial" w:cs="Arial"/>
          <w:color w:val="222222"/>
          <w:sz w:val="22"/>
          <w:szCs w:val="22"/>
        </w:rPr>
        <w:t>enzodiazepines can cause</w:t>
      </w:r>
      <w:r>
        <w:rPr>
          <w:rFonts w:ascii="Arial" w:hAnsi="Arial" w:cs="Arial"/>
          <w:color w:val="222222"/>
          <w:sz w:val="22"/>
          <w:szCs w:val="22"/>
        </w:rPr>
        <w:t>:</w:t>
      </w:r>
    </w:p>
    <w:p w14:paraId="5823FEEA" w14:textId="77777777" w:rsidR="006E1697" w:rsidRDefault="006E1697" w:rsidP="006E1697">
      <w:pPr>
        <w:pStyle w:val="ListParagraph"/>
        <w:numPr>
          <w:ilvl w:val="0"/>
          <w:numId w:val="32"/>
        </w:numPr>
        <w:pBdr>
          <w:left w:val="single" w:sz="18" w:space="23" w:color="00B0F0"/>
          <w:right w:val="single" w:sz="18" w:space="4" w:color="00B0F0"/>
        </w:pBdr>
        <w:shd w:val="clear" w:color="auto" w:fill="FFFFFF"/>
        <w:rPr>
          <w:rFonts w:ascii="Arial" w:hAnsi="Arial" w:cs="Arial"/>
          <w:color w:val="222222"/>
          <w:sz w:val="22"/>
          <w:szCs w:val="22"/>
        </w:rPr>
      </w:pPr>
      <w:r>
        <w:rPr>
          <w:rFonts w:ascii="Arial" w:hAnsi="Arial" w:cs="Arial"/>
          <w:color w:val="222222"/>
          <w:sz w:val="22"/>
          <w:szCs w:val="22"/>
        </w:rPr>
        <w:t>S</w:t>
      </w:r>
      <w:r w:rsidRPr="00266CA3">
        <w:rPr>
          <w:rFonts w:ascii="Arial" w:hAnsi="Arial" w:cs="Arial"/>
          <w:color w:val="222222"/>
          <w:sz w:val="22"/>
          <w:szCs w:val="22"/>
        </w:rPr>
        <w:t xml:space="preserve">edation </w:t>
      </w:r>
      <w:r>
        <w:rPr>
          <w:rFonts w:ascii="Arial" w:hAnsi="Arial" w:cs="Arial"/>
          <w:color w:val="222222"/>
          <w:sz w:val="22"/>
          <w:szCs w:val="22"/>
        </w:rPr>
        <w:t xml:space="preserve">e.g. </w:t>
      </w:r>
      <w:r w:rsidRPr="00266CA3">
        <w:rPr>
          <w:rFonts w:ascii="Arial" w:hAnsi="Arial" w:cs="Arial"/>
          <w:color w:val="222222"/>
          <w:sz w:val="22"/>
          <w:szCs w:val="22"/>
        </w:rPr>
        <w:t>drowsiness</w:t>
      </w:r>
      <w:r>
        <w:rPr>
          <w:rFonts w:ascii="Arial" w:hAnsi="Arial" w:cs="Arial"/>
          <w:color w:val="222222"/>
          <w:sz w:val="22"/>
          <w:szCs w:val="22"/>
        </w:rPr>
        <w:t>, sleepiness.</w:t>
      </w:r>
    </w:p>
    <w:p w14:paraId="77F728FA" w14:textId="1CC13DD1" w:rsidR="006E1697" w:rsidRDefault="006E1697" w:rsidP="006E1697">
      <w:pPr>
        <w:pStyle w:val="ListParagraph"/>
        <w:numPr>
          <w:ilvl w:val="0"/>
          <w:numId w:val="32"/>
        </w:numPr>
        <w:pBdr>
          <w:left w:val="single" w:sz="18" w:space="23" w:color="00B0F0"/>
          <w:right w:val="single" w:sz="18" w:space="4" w:color="00B0F0"/>
        </w:pBdr>
        <w:shd w:val="clear" w:color="auto" w:fill="FFFFFF"/>
        <w:rPr>
          <w:rFonts w:ascii="Arial" w:hAnsi="Arial" w:cs="Arial"/>
          <w:color w:val="222222"/>
          <w:sz w:val="22"/>
          <w:szCs w:val="22"/>
        </w:rPr>
      </w:pPr>
      <w:r>
        <w:rPr>
          <w:rFonts w:ascii="Arial" w:hAnsi="Arial" w:cs="Arial"/>
          <w:color w:val="222222"/>
          <w:sz w:val="22"/>
          <w:szCs w:val="22"/>
        </w:rPr>
        <w:t>Physical dependence. Physical dependence occurs when the body gets used to functioning with the benzodiazepine</w:t>
      </w:r>
      <w:r w:rsidR="00E232A5">
        <w:rPr>
          <w:rFonts w:ascii="Arial" w:hAnsi="Arial" w:cs="Arial"/>
          <w:color w:val="222222"/>
          <w:sz w:val="22"/>
          <w:szCs w:val="22"/>
        </w:rPr>
        <w:t>.</w:t>
      </w:r>
      <w:r>
        <w:rPr>
          <w:rFonts w:ascii="Arial" w:hAnsi="Arial" w:cs="Arial"/>
          <w:color w:val="222222"/>
          <w:sz w:val="22"/>
          <w:szCs w:val="22"/>
        </w:rPr>
        <w:fldChar w:fldCharType="begin"/>
      </w:r>
      <w:r w:rsidR="00646915">
        <w:rPr>
          <w:rFonts w:ascii="Arial" w:hAnsi="Arial" w:cs="Arial"/>
          <w:color w:val="222222"/>
          <w:sz w:val="22"/>
          <w:szCs w:val="22"/>
        </w:rPr>
        <w:instrText xml:space="preserve"> ADDIN EN.CITE &lt;EndNote&gt;&lt;Cite&gt;&lt;Author&gt;Foundation&lt;/Author&gt;&lt;Year&gt;2022&lt;/Year&gt;&lt;RecNum&gt;64&lt;/RecNum&gt;&lt;DisplayText&gt;&lt;style face="superscript"&gt;7&lt;/style&gt;&lt;/DisplayText&gt;&lt;record&gt;&lt;rec-number&gt;64&lt;/rec-number&gt;&lt;foreign-keys&gt;&lt;key app="EN" db-id="w2fsf9w9revwpbess5zvsrxitv9dwp09p2rt" timestamp="1673567779"&gt;64&lt;/key&gt;&lt;/foreign-keys&gt;&lt;ref-type name="Web Page"&gt;12&lt;/ref-type&gt;&lt;contributors&gt;&lt;authors&gt;&lt;author&gt;Alcohol and Drug Foundation&lt;/author&gt;&lt;/authors&gt;&lt;/contributors&gt;&lt;titles&gt;&lt;title&gt;Depressants&lt;/title&gt;&lt;/titles&gt;&lt;volume&gt;2023&lt;/volume&gt;&lt;number&gt;13th January&lt;/number&gt;&lt;dates&gt;&lt;year&gt;2022&lt;/year&gt;&lt;/dates&gt;&lt;urls&gt;&lt;related-urls&gt;&lt;url&gt;https://adf.org.au/drug-facts/depressants/&lt;/url&gt;&lt;/related-urls&gt;&lt;/urls&gt;&lt;/record&gt;&lt;/Cite&gt;&lt;/EndNote&gt;</w:instrText>
      </w:r>
      <w:r>
        <w:rPr>
          <w:rFonts w:ascii="Arial" w:hAnsi="Arial" w:cs="Arial"/>
          <w:color w:val="222222"/>
          <w:sz w:val="22"/>
          <w:szCs w:val="22"/>
        </w:rPr>
        <w:fldChar w:fldCharType="separate"/>
      </w:r>
      <w:r w:rsidR="00646915" w:rsidRPr="00646915">
        <w:rPr>
          <w:rFonts w:ascii="Arial" w:hAnsi="Arial" w:cs="Arial"/>
          <w:noProof/>
          <w:color w:val="222222"/>
          <w:sz w:val="22"/>
          <w:szCs w:val="22"/>
          <w:vertAlign w:val="superscript"/>
        </w:rPr>
        <w:t>7</w:t>
      </w:r>
      <w:r>
        <w:rPr>
          <w:rFonts w:ascii="Arial" w:hAnsi="Arial" w:cs="Arial"/>
          <w:color w:val="222222"/>
          <w:sz w:val="22"/>
          <w:szCs w:val="22"/>
        </w:rPr>
        <w:fldChar w:fldCharType="end"/>
      </w:r>
      <w:r w:rsidRPr="00266CA3">
        <w:rPr>
          <w:rFonts w:ascii="Arial" w:hAnsi="Arial" w:cs="Arial"/>
          <w:color w:val="222222"/>
          <w:sz w:val="22"/>
          <w:szCs w:val="22"/>
        </w:rPr>
        <w:t xml:space="preserve"> </w:t>
      </w:r>
    </w:p>
    <w:p w14:paraId="5FEBF415" w14:textId="21EEDF4C" w:rsidR="006E1697" w:rsidRPr="00266CA3" w:rsidRDefault="006E1697" w:rsidP="006E1697">
      <w:pPr>
        <w:pStyle w:val="ListParagraph"/>
        <w:numPr>
          <w:ilvl w:val="0"/>
          <w:numId w:val="32"/>
        </w:numPr>
        <w:pBdr>
          <w:left w:val="single" w:sz="18" w:space="23" w:color="00B0F0"/>
          <w:right w:val="single" w:sz="18" w:space="4" w:color="00B0F0"/>
        </w:pBdr>
        <w:shd w:val="clear" w:color="auto" w:fill="FFFFFF"/>
        <w:rPr>
          <w:rFonts w:ascii="Arial" w:hAnsi="Arial" w:cs="Arial"/>
          <w:color w:val="222222"/>
          <w:sz w:val="22"/>
          <w:szCs w:val="22"/>
        </w:rPr>
      </w:pPr>
      <w:r>
        <w:rPr>
          <w:rFonts w:ascii="Arial" w:hAnsi="Arial" w:cs="Arial"/>
          <w:color w:val="222222"/>
          <w:sz w:val="22"/>
          <w:szCs w:val="22"/>
        </w:rPr>
        <w:t xml:space="preserve">Tolerance. This occurs when a </w:t>
      </w:r>
      <w:r w:rsidR="00E750A0">
        <w:rPr>
          <w:rFonts w:ascii="Arial" w:hAnsi="Arial" w:cs="Arial"/>
          <w:color w:val="222222"/>
          <w:sz w:val="22"/>
          <w:szCs w:val="22"/>
        </w:rPr>
        <w:t xml:space="preserve">person </w:t>
      </w:r>
      <w:r>
        <w:rPr>
          <w:rFonts w:ascii="Arial" w:hAnsi="Arial" w:cs="Arial"/>
          <w:color w:val="222222"/>
          <w:sz w:val="22"/>
          <w:szCs w:val="22"/>
        </w:rPr>
        <w:t>needs to take a larger benzodiazepine dose to have the same effect</w:t>
      </w:r>
      <w:r w:rsidR="008F032E">
        <w:rPr>
          <w:rFonts w:ascii="Arial" w:hAnsi="Arial" w:cs="Arial"/>
          <w:color w:val="222222"/>
          <w:sz w:val="22"/>
          <w:szCs w:val="22"/>
        </w:rPr>
        <w:t>.</w:t>
      </w:r>
      <w:r>
        <w:rPr>
          <w:rFonts w:ascii="Arial" w:hAnsi="Arial" w:cs="Arial"/>
          <w:color w:val="222222"/>
          <w:sz w:val="22"/>
          <w:szCs w:val="22"/>
        </w:rPr>
        <w:fldChar w:fldCharType="begin"/>
      </w:r>
      <w:r w:rsidR="00646915">
        <w:rPr>
          <w:rFonts w:ascii="Arial" w:hAnsi="Arial" w:cs="Arial"/>
          <w:color w:val="222222"/>
          <w:sz w:val="22"/>
          <w:szCs w:val="22"/>
        </w:rPr>
        <w:instrText xml:space="preserve"> ADDIN EN.CITE &lt;EndNote&gt;&lt;Cite&gt;&lt;Author&gt;Foundation&lt;/Author&gt;&lt;Year&gt;2022&lt;/Year&gt;&lt;RecNum&gt;64&lt;/RecNum&gt;&lt;DisplayText&gt;&lt;style face="superscript"&gt;7&lt;/style&gt;&lt;/DisplayText&gt;&lt;record&gt;&lt;rec-number&gt;64&lt;/rec-number&gt;&lt;foreign-keys&gt;&lt;key app="EN" db-id="w2fsf9w9revwpbess5zvsrxitv9dwp09p2rt" timestamp="1673567779"&gt;64&lt;/key&gt;&lt;/foreign-keys&gt;&lt;ref-type name="Web Page"&gt;12&lt;/ref-type&gt;&lt;contributors&gt;&lt;authors&gt;&lt;author&gt;Alcohol and Drug Foundation&lt;/author&gt;&lt;/authors&gt;&lt;/contributors&gt;&lt;titles&gt;&lt;title&gt;Depressants&lt;/title&gt;&lt;/titles&gt;&lt;volume&gt;2023&lt;/volume&gt;&lt;number&gt;13th January&lt;/number&gt;&lt;dates&gt;&lt;year&gt;2022&lt;/year&gt;&lt;/dates&gt;&lt;urls&gt;&lt;related-urls&gt;&lt;url&gt;https://adf.org.au/drug-facts/depressants/&lt;/url&gt;&lt;/related-urls&gt;&lt;/urls&gt;&lt;/record&gt;&lt;/Cite&gt;&lt;/EndNote&gt;</w:instrText>
      </w:r>
      <w:r>
        <w:rPr>
          <w:rFonts w:ascii="Arial" w:hAnsi="Arial" w:cs="Arial"/>
          <w:color w:val="222222"/>
          <w:sz w:val="22"/>
          <w:szCs w:val="22"/>
        </w:rPr>
        <w:fldChar w:fldCharType="separate"/>
      </w:r>
      <w:r w:rsidR="00646915" w:rsidRPr="00646915">
        <w:rPr>
          <w:rFonts w:ascii="Arial" w:hAnsi="Arial" w:cs="Arial"/>
          <w:noProof/>
          <w:color w:val="222222"/>
          <w:sz w:val="22"/>
          <w:szCs w:val="22"/>
          <w:vertAlign w:val="superscript"/>
        </w:rPr>
        <w:t>7</w:t>
      </w:r>
      <w:r>
        <w:rPr>
          <w:rFonts w:ascii="Arial" w:hAnsi="Arial" w:cs="Arial"/>
          <w:color w:val="222222"/>
          <w:sz w:val="22"/>
          <w:szCs w:val="22"/>
        </w:rPr>
        <w:fldChar w:fldCharType="end"/>
      </w:r>
    </w:p>
    <w:p w14:paraId="30A276EE" w14:textId="77777777" w:rsidR="007029E4" w:rsidRDefault="007029E4" w:rsidP="006E1697">
      <w:pPr>
        <w:pBdr>
          <w:left w:val="single" w:sz="18" w:space="4" w:color="00B0F0"/>
          <w:bottom w:val="single" w:sz="18" w:space="1" w:color="00B0F0"/>
          <w:right w:val="single" w:sz="18" w:space="4" w:color="00B0F0"/>
        </w:pBdr>
        <w:rPr>
          <w:rFonts w:ascii="Arial" w:hAnsi="Arial" w:cs="Arial"/>
          <w:sz w:val="22"/>
          <w:szCs w:val="22"/>
        </w:rPr>
      </w:pPr>
    </w:p>
    <w:p w14:paraId="60BBB26B" w14:textId="2A2D8DB7" w:rsidR="006E1697" w:rsidRDefault="006E1697" w:rsidP="006E1697">
      <w:pPr>
        <w:pBdr>
          <w:left w:val="single" w:sz="18" w:space="4" w:color="00B0F0"/>
          <w:bottom w:val="single" w:sz="18" w:space="1" w:color="00B0F0"/>
          <w:right w:val="single" w:sz="18" w:space="4" w:color="00B0F0"/>
        </w:pBdr>
        <w:rPr>
          <w:rFonts w:ascii="Arial" w:hAnsi="Arial" w:cs="Arial"/>
          <w:sz w:val="22"/>
          <w:szCs w:val="22"/>
        </w:rPr>
      </w:pPr>
      <w:r>
        <w:rPr>
          <w:rFonts w:ascii="Arial" w:hAnsi="Arial" w:cs="Arial"/>
          <w:sz w:val="22"/>
          <w:szCs w:val="22"/>
        </w:rPr>
        <w:t>Sometimes benzodiazepines are prescribed to people living with dementia and changed behaviours. One Australian study</w:t>
      </w:r>
      <w:r w:rsidR="002850B8">
        <w:rPr>
          <w:rFonts w:ascii="Arial" w:hAnsi="Arial" w:cs="Arial"/>
          <w:sz w:val="22"/>
          <w:szCs w:val="22"/>
        </w:rPr>
        <w:fldChar w:fldCharType="begin"/>
      </w:r>
      <w:r w:rsidR="002850B8">
        <w:rPr>
          <w:rFonts w:ascii="Arial" w:hAnsi="Arial" w:cs="Arial"/>
          <w:sz w:val="22"/>
          <w:szCs w:val="22"/>
        </w:rPr>
        <w:instrText xml:space="preserve"> ADDIN EN.CITE &lt;EndNote&gt;&lt;Cite&gt;&lt;Author&gt;Harrison&lt;/Author&gt;&lt;Year&gt;2020&lt;/Year&gt;&lt;RecNum&gt;27&lt;/RecNum&gt;&lt;DisplayText&gt;&lt;style face="superscript"&gt;8&lt;/style&gt;&lt;/DisplayText&gt;&lt;record&gt;&lt;rec-number&gt;27&lt;/rec-number&gt;&lt;foreign-keys&gt;&lt;key app="EN" db-id="w2fsf9w9revwpbess5zvsrxitv9dwp09p2rt" timestamp="1663287760"&gt;27&lt;/key&gt;&lt;/foreign-keys&gt;&lt;ref-type name="Journal Article"&gt;17&lt;/ref-type&gt;&lt;contributors&gt;&lt;authors&gt;&lt;author&gt;Harrison, Stephanie L&lt;/author&gt;&lt;author&gt;Sluggett, Janet K&lt;/author&gt;&lt;author&gt;Lang, Catherine&lt;/author&gt;&lt;author&gt;Whitehead, Craig&lt;/author&gt;&lt;author&gt;Crotty, Maria&lt;/author&gt;&lt;author&gt;Corlis, Megan&lt;/author&gt;&lt;author&gt;Wesselingh, Steven L&lt;/author&gt;&lt;author&gt;Inacio, Maria C&lt;/author&gt;&lt;/authors&gt;&lt;/contributors&gt;&lt;titles&gt;&lt;title&gt;The dispensing of psychotropic medicines to older people before and after they enter residential aged care&lt;/title&gt;&lt;secondary-title&gt;Medical Journal of Australia&lt;/secondary-title&gt;&lt;/titles&gt;&lt;periodical&gt;&lt;full-title&gt;Medical Journal of Australia&lt;/full-title&gt;&lt;/periodical&gt;&lt;pages&gt;309-313&lt;/pages&gt;&lt;volume&gt;212&lt;/volume&gt;&lt;number&gt;7&lt;/number&gt;&lt;dates&gt;&lt;year&gt;2020&lt;/year&gt;&lt;/dates&gt;&lt;isbn&gt;0025-729X&lt;/isbn&gt;&lt;urls&gt;&lt;/urls&gt;&lt;/record&gt;&lt;/Cite&gt;&lt;/EndNote&gt;</w:instrText>
      </w:r>
      <w:r w:rsidR="002850B8">
        <w:rPr>
          <w:rFonts w:ascii="Arial" w:hAnsi="Arial" w:cs="Arial"/>
          <w:sz w:val="22"/>
          <w:szCs w:val="22"/>
        </w:rPr>
        <w:fldChar w:fldCharType="separate"/>
      </w:r>
      <w:r w:rsidR="002850B8" w:rsidRPr="00646915">
        <w:rPr>
          <w:rFonts w:ascii="Arial" w:hAnsi="Arial" w:cs="Arial"/>
          <w:noProof/>
          <w:sz w:val="22"/>
          <w:szCs w:val="22"/>
          <w:vertAlign w:val="superscript"/>
        </w:rPr>
        <w:t>8</w:t>
      </w:r>
      <w:r w:rsidR="002850B8">
        <w:rPr>
          <w:rFonts w:ascii="Arial" w:hAnsi="Arial" w:cs="Arial"/>
          <w:sz w:val="22"/>
          <w:szCs w:val="22"/>
        </w:rPr>
        <w:fldChar w:fldCharType="end"/>
      </w:r>
      <w:r w:rsidRPr="00024EA8">
        <w:rPr>
          <w:rFonts w:ascii="Arial" w:hAnsi="Arial" w:cs="Arial"/>
          <w:sz w:val="22"/>
          <w:szCs w:val="22"/>
        </w:rPr>
        <w:t xml:space="preserve"> </w:t>
      </w:r>
      <w:r>
        <w:rPr>
          <w:rFonts w:ascii="Arial" w:hAnsi="Arial" w:cs="Arial"/>
          <w:sz w:val="22"/>
          <w:szCs w:val="22"/>
        </w:rPr>
        <w:t>reported</w:t>
      </w:r>
      <w:r w:rsidRPr="00024EA8">
        <w:rPr>
          <w:rFonts w:ascii="Arial" w:hAnsi="Arial" w:cs="Arial"/>
          <w:sz w:val="22"/>
          <w:szCs w:val="22"/>
        </w:rPr>
        <w:t xml:space="preserve"> that </w:t>
      </w:r>
      <w:r>
        <w:rPr>
          <w:rFonts w:ascii="Arial" w:hAnsi="Arial" w:cs="Arial"/>
          <w:sz w:val="22"/>
          <w:szCs w:val="22"/>
        </w:rPr>
        <w:t>30</w:t>
      </w:r>
      <w:r w:rsidRPr="00024EA8">
        <w:rPr>
          <w:rFonts w:ascii="Arial" w:hAnsi="Arial" w:cs="Arial"/>
          <w:sz w:val="22"/>
          <w:szCs w:val="22"/>
        </w:rPr>
        <w:t xml:space="preserve">% of residents </w:t>
      </w:r>
      <w:r>
        <w:rPr>
          <w:rFonts w:ascii="Arial" w:hAnsi="Arial" w:cs="Arial"/>
          <w:sz w:val="22"/>
          <w:szCs w:val="22"/>
        </w:rPr>
        <w:t>were</w:t>
      </w:r>
      <w:r w:rsidRPr="00024EA8">
        <w:rPr>
          <w:rFonts w:ascii="Arial" w:hAnsi="Arial" w:cs="Arial"/>
          <w:sz w:val="22"/>
          <w:szCs w:val="22"/>
        </w:rPr>
        <w:t xml:space="preserve"> dispensed </w:t>
      </w:r>
      <w:r>
        <w:rPr>
          <w:rFonts w:ascii="Arial" w:hAnsi="Arial" w:cs="Arial"/>
          <w:sz w:val="22"/>
          <w:szCs w:val="22"/>
        </w:rPr>
        <w:t xml:space="preserve">benzodiazepines </w:t>
      </w:r>
      <w:r w:rsidRPr="00024EA8">
        <w:rPr>
          <w:rFonts w:ascii="Arial" w:hAnsi="Arial" w:cs="Arial"/>
          <w:sz w:val="22"/>
          <w:szCs w:val="22"/>
        </w:rPr>
        <w:t>within three months of admission to residential aged care</w:t>
      </w:r>
      <w:r>
        <w:rPr>
          <w:rFonts w:ascii="Arial" w:hAnsi="Arial" w:cs="Arial"/>
          <w:sz w:val="22"/>
          <w:szCs w:val="22"/>
        </w:rPr>
        <w:t>, with a similar prevalence among residents living with and without dementia</w:t>
      </w:r>
      <w:r w:rsidR="00B25153">
        <w:rPr>
          <w:rFonts w:ascii="Arial" w:hAnsi="Arial" w:cs="Arial"/>
          <w:sz w:val="22"/>
          <w:szCs w:val="22"/>
        </w:rPr>
        <w:t>.</w:t>
      </w:r>
      <w:r w:rsidR="002850B8">
        <w:rPr>
          <w:rFonts w:ascii="Arial" w:hAnsi="Arial" w:cs="Arial"/>
          <w:sz w:val="22"/>
          <w:szCs w:val="22"/>
        </w:rPr>
        <w:t xml:space="preserve"> </w:t>
      </w:r>
    </w:p>
    <w:p w14:paraId="1BB89302" w14:textId="77777777" w:rsidR="006E1697" w:rsidRDefault="006E1697" w:rsidP="006E1697">
      <w:pPr>
        <w:pBdr>
          <w:left w:val="single" w:sz="18" w:space="4" w:color="00B0F0"/>
          <w:bottom w:val="single" w:sz="18" w:space="1" w:color="00B0F0"/>
          <w:right w:val="single" w:sz="18" w:space="4" w:color="00B0F0"/>
        </w:pBdr>
        <w:rPr>
          <w:rFonts w:ascii="Arial" w:hAnsi="Arial" w:cs="Arial"/>
          <w:sz w:val="22"/>
          <w:szCs w:val="22"/>
        </w:rPr>
      </w:pPr>
    </w:p>
    <w:p w14:paraId="12EC68EE" w14:textId="302CC847" w:rsidR="006E1697" w:rsidRPr="004D3D4C" w:rsidRDefault="006E1697" w:rsidP="006E1697">
      <w:pPr>
        <w:pBdr>
          <w:left w:val="single" w:sz="18" w:space="4" w:color="00B0F0"/>
          <w:bottom w:val="single" w:sz="18" w:space="1" w:color="00B0F0"/>
          <w:right w:val="single" w:sz="18" w:space="4" w:color="00B0F0"/>
        </w:pBdr>
        <w:shd w:val="clear" w:color="auto" w:fill="FFFFFF"/>
        <w:rPr>
          <w:rFonts w:ascii="Arial" w:hAnsi="Arial" w:cs="Arial"/>
          <w:color w:val="222222"/>
          <w:sz w:val="22"/>
          <w:szCs w:val="22"/>
        </w:rPr>
      </w:pPr>
      <w:r>
        <w:rPr>
          <w:rFonts w:ascii="Arial" w:hAnsi="Arial" w:cs="Arial"/>
          <w:color w:val="222222"/>
          <w:sz w:val="22"/>
          <w:szCs w:val="22"/>
        </w:rPr>
        <w:t>S</w:t>
      </w:r>
      <w:r w:rsidRPr="00CA7CF8">
        <w:rPr>
          <w:rFonts w:ascii="Arial" w:hAnsi="Arial" w:cs="Arial"/>
          <w:color w:val="222222"/>
          <w:sz w:val="22"/>
          <w:szCs w:val="22"/>
        </w:rPr>
        <w:t>ome common examples of benzodiazepines are temazepam, oxazepam</w:t>
      </w:r>
      <w:r w:rsidR="00C225FA">
        <w:rPr>
          <w:rFonts w:ascii="Arial" w:hAnsi="Arial" w:cs="Arial"/>
          <w:color w:val="222222"/>
          <w:sz w:val="22"/>
          <w:szCs w:val="22"/>
        </w:rPr>
        <w:t xml:space="preserve">, </w:t>
      </w:r>
      <w:r w:rsidRPr="00CA7CF8">
        <w:rPr>
          <w:rFonts w:ascii="Arial" w:hAnsi="Arial" w:cs="Arial"/>
          <w:color w:val="222222"/>
          <w:sz w:val="22"/>
          <w:szCs w:val="22"/>
        </w:rPr>
        <w:t>lorazepam</w:t>
      </w:r>
      <w:r w:rsidR="00C225FA">
        <w:rPr>
          <w:rFonts w:ascii="Arial" w:hAnsi="Arial" w:cs="Arial"/>
          <w:color w:val="222222"/>
          <w:sz w:val="22"/>
          <w:szCs w:val="22"/>
        </w:rPr>
        <w:t xml:space="preserve"> and diazepam</w:t>
      </w:r>
      <w:r w:rsidR="0001558F">
        <w:rPr>
          <w:rFonts w:ascii="Arial" w:hAnsi="Arial" w:cs="Arial"/>
          <w:color w:val="222222"/>
          <w:sz w:val="22"/>
          <w:szCs w:val="22"/>
        </w:rPr>
        <w:t>.</w:t>
      </w:r>
      <w:r w:rsidRPr="00CA7CF8">
        <w:rPr>
          <w:rFonts w:ascii="Arial" w:hAnsi="Arial" w:cs="Arial"/>
          <w:color w:val="222222"/>
          <w:sz w:val="22"/>
          <w:szCs w:val="22"/>
        </w:rPr>
        <w:fldChar w:fldCharType="begin"/>
      </w:r>
      <w:r w:rsidR="00646915">
        <w:rPr>
          <w:rFonts w:ascii="Arial" w:hAnsi="Arial" w:cs="Arial"/>
          <w:color w:val="222222"/>
          <w:sz w:val="22"/>
          <w:szCs w:val="22"/>
        </w:rPr>
        <w:instrText xml:space="preserve"> ADDIN EN.CITE &lt;EndNote&gt;&lt;Cite&gt;&lt;Author&gt;Ltd&lt;/Author&gt;&lt;Year&gt;2022&lt;/Year&gt;&lt;RecNum&gt;33&lt;/RecNum&gt;&lt;DisplayText&gt;&lt;style face="superscript"&gt;4, 9&lt;/style&gt;&lt;/DisplayText&gt;&lt;record&gt;&lt;rec-number&gt;33&lt;/rec-number&gt;&lt;foreign-keys&gt;&lt;key app="EN" db-id="w2fsf9w9revwpbess5zvsrxitv9dwp09p2rt" timestamp="1663556045"&gt;33&lt;/key&gt;&lt;/foreign-keys&gt;&lt;ref-type name="Online Database"&gt;45&lt;/ref-type&gt;&lt;contributors&gt;&lt;authors&gt;&lt;author&gt;Australian Medicines Handbook Pty Ltd&lt;/author&gt;&lt;/authors&gt;&lt;/contributors&gt;&lt;titles&gt;&lt;title&gt;Australian Medicines Handbook&lt;/title&gt;&lt;/titles&gt;&lt;volume&gt;2022&lt;/volume&gt;&lt;dates&gt;&lt;year&gt;2022&lt;/year&gt;&lt;pub-dates&gt;&lt;date&gt;19th September 2022&lt;/date&gt;&lt;/pub-dates&gt;&lt;/dates&gt;&lt;urls&gt;&lt;related-urls&gt;&lt;url&gt;https://amhonline.amh.net.au.acs.hcn.com.au&lt;/url&gt;&lt;/related-urls&gt;&lt;/urls&gt;&lt;/record&gt;&lt;/Cite&gt;&lt;Cite&gt;&lt;Author&gt;Comission&lt;/Author&gt;&lt;Year&gt;2020&lt;/Year&gt;&lt;RecNum&gt;35&lt;/RecNum&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sidRPr="00CA7CF8">
        <w:rPr>
          <w:rFonts w:ascii="Arial" w:hAnsi="Arial" w:cs="Arial"/>
          <w:color w:val="222222"/>
          <w:sz w:val="22"/>
          <w:szCs w:val="22"/>
        </w:rPr>
        <w:fldChar w:fldCharType="separate"/>
      </w:r>
      <w:r w:rsidR="00646915" w:rsidRPr="00646915">
        <w:rPr>
          <w:rFonts w:ascii="Arial" w:hAnsi="Arial" w:cs="Arial"/>
          <w:noProof/>
          <w:color w:val="222222"/>
          <w:sz w:val="22"/>
          <w:szCs w:val="22"/>
          <w:vertAlign w:val="superscript"/>
        </w:rPr>
        <w:t>4, 9</w:t>
      </w:r>
      <w:r w:rsidRPr="00CA7CF8">
        <w:rPr>
          <w:rFonts w:ascii="Arial" w:hAnsi="Arial" w:cs="Arial"/>
          <w:color w:val="222222"/>
          <w:sz w:val="22"/>
          <w:szCs w:val="22"/>
        </w:rPr>
        <w:fldChar w:fldCharType="end"/>
      </w:r>
    </w:p>
    <w:p w14:paraId="192C842D" w14:textId="77777777" w:rsidR="008A7D60" w:rsidRDefault="008A7D60" w:rsidP="008A7D60">
      <w:pPr>
        <w:rPr>
          <w:rFonts w:cstheme="minorHAnsi"/>
        </w:rPr>
      </w:pPr>
    </w:p>
    <w:p w14:paraId="2D99CBFF" w14:textId="7E93C61E" w:rsidR="008A7D60" w:rsidRDefault="008A7D60" w:rsidP="008A7D60">
      <w:pPr>
        <w:pStyle w:val="Heading2"/>
        <w:rPr>
          <w:rFonts w:ascii="Arial" w:hAnsi="Arial" w:cs="Arial"/>
          <w:sz w:val="24"/>
          <w:szCs w:val="24"/>
        </w:rPr>
      </w:pPr>
      <w:r w:rsidRPr="00680955">
        <w:rPr>
          <w:rFonts w:ascii="Arial" w:hAnsi="Arial" w:cs="Arial"/>
          <w:sz w:val="24"/>
          <w:szCs w:val="24"/>
        </w:rPr>
        <w:t>Slide</w:t>
      </w:r>
      <w:r w:rsidR="007C49A8">
        <w:rPr>
          <w:rFonts w:ascii="Arial" w:hAnsi="Arial" w:cs="Arial"/>
          <w:sz w:val="24"/>
          <w:szCs w:val="24"/>
        </w:rPr>
        <w:t>s</w:t>
      </w:r>
      <w:r w:rsidRPr="00680955">
        <w:rPr>
          <w:rFonts w:ascii="Arial" w:hAnsi="Arial" w:cs="Arial"/>
          <w:sz w:val="24"/>
          <w:szCs w:val="24"/>
        </w:rPr>
        <w:t xml:space="preserve"> </w:t>
      </w:r>
      <w:r>
        <w:rPr>
          <w:rFonts w:ascii="Arial" w:hAnsi="Arial" w:cs="Arial"/>
          <w:sz w:val="24"/>
          <w:szCs w:val="24"/>
        </w:rPr>
        <w:t>9</w:t>
      </w:r>
      <w:r w:rsidR="007C49A8">
        <w:rPr>
          <w:rFonts w:ascii="Arial" w:hAnsi="Arial" w:cs="Arial"/>
          <w:sz w:val="24"/>
          <w:szCs w:val="24"/>
        </w:rPr>
        <w:t xml:space="preserve"> and 10</w:t>
      </w:r>
    </w:p>
    <w:p w14:paraId="0033C644" w14:textId="11AED84B" w:rsidR="008A7D60" w:rsidRPr="00AB415B" w:rsidRDefault="008A7D60" w:rsidP="00C225FA">
      <w:pPr>
        <w:shd w:val="clear" w:color="auto" w:fill="FFE599" w:themeFill="accent4" w:themeFillTint="66"/>
        <w:rPr>
          <w:rFonts w:ascii="Arial" w:hAnsi="Arial" w:cs="Arial"/>
          <w:i/>
          <w:sz w:val="22"/>
          <w:szCs w:val="22"/>
        </w:rPr>
      </w:pPr>
      <w:r>
        <w:rPr>
          <w:rFonts w:ascii="Arial" w:hAnsi="Arial" w:cs="Arial"/>
          <w:i/>
          <w:sz w:val="22"/>
          <w:szCs w:val="22"/>
        </w:rPr>
        <w:t>To present th</w:t>
      </w:r>
      <w:r w:rsidR="006E5CBA">
        <w:rPr>
          <w:rFonts w:ascii="Arial" w:hAnsi="Arial" w:cs="Arial"/>
          <w:i/>
          <w:sz w:val="22"/>
          <w:szCs w:val="22"/>
        </w:rPr>
        <w:t>ese</w:t>
      </w:r>
      <w:r>
        <w:rPr>
          <w:rFonts w:ascii="Arial" w:hAnsi="Arial" w:cs="Arial"/>
          <w:i/>
          <w:sz w:val="22"/>
          <w:szCs w:val="22"/>
        </w:rPr>
        <w:t xml:space="preserve"> slide</w:t>
      </w:r>
      <w:r w:rsidR="006E5CBA">
        <w:rPr>
          <w:rFonts w:ascii="Arial" w:hAnsi="Arial" w:cs="Arial"/>
          <w:i/>
          <w:sz w:val="22"/>
          <w:szCs w:val="22"/>
        </w:rPr>
        <w:t>s</w:t>
      </w:r>
      <w:r>
        <w:rPr>
          <w:rFonts w:ascii="Arial" w:hAnsi="Arial" w:cs="Arial"/>
          <w:i/>
          <w:sz w:val="22"/>
          <w:szCs w:val="22"/>
        </w:rPr>
        <w:t xml:space="preserve"> interactively, it</w:t>
      </w:r>
      <w:r w:rsidRPr="00AB415B">
        <w:rPr>
          <w:rFonts w:ascii="Arial" w:hAnsi="Arial" w:cs="Arial"/>
          <w:i/>
          <w:sz w:val="22"/>
          <w:szCs w:val="22"/>
        </w:rPr>
        <w:t xml:space="preserve"> assumes most attendees </w:t>
      </w:r>
      <w:r>
        <w:rPr>
          <w:rFonts w:ascii="Arial" w:hAnsi="Arial" w:cs="Arial"/>
          <w:i/>
          <w:sz w:val="22"/>
          <w:szCs w:val="22"/>
        </w:rPr>
        <w:t>participated in</w:t>
      </w:r>
      <w:r w:rsidRPr="00AB415B">
        <w:rPr>
          <w:rFonts w:ascii="Arial" w:hAnsi="Arial" w:cs="Arial"/>
          <w:i/>
          <w:sz w:val="22"/>
          <w:szCs w:val="22"/>
        </w:rPr>
        <w:t xml:space="preserve"> the previous session. If not, please consider presenting this slide didactically. </w:t>
      </w:r>
    </w:p>
    <w:p w14:paraId="5D49BCE6" w14:textId="77777777" w:rsidR="008A7D60" w:rsidRDefault="008A7D60" w:rsidP="008A7D60"/>
    <w:p w14:paraId="297A2D11" w14:textId="2334CAED" w:rsidR="009E3426" w:rsidRPr="00095669" w:rsidRDefault="009E3426" w:rsidP="009E3426">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Pr>
          <w:rFonts w:ascii="Arial" w:hAnsi="Arial" w:cs="Arial"/>
          <w:sz w:val="22"/>
          <w:szCs w:val="22"/>
        </w:rPr>
        <w:t xml:space="preserve">When should </w:t>
      </w:r>
      <w:r w:rsidR="00E02EC9">
        <w:rPr>
          <w:rFonts w:ascii="Arial" w:hAnsi="Arial" w:cs="Arial"/>
          <w:sz w:val="22"/>
          <w:szCs w:val="22"/>
        </w:rPr>
        <w:t>benzodiazepines</w:t>
      </w:r>
      <w:r>
        <w:rPr>
          <w:rFonts w:ascii="Arial" w:hAnsi="Arial" w:cs="Arial"/>
          <w:sz w:val="22"/>
          <w:szCs w:val="22"/>
        </w:rPr>
        <w:t xml:space="preserve"> be considered for people living with dementia and changed behaviours?</w:t>
      </w:r>
    </w:p>
    <w:p w14:paraId="752B1E6D" w14:textId="77777777" w:rsidR="008A7D60" w:rsidRPr="00AD48DB" w:rsidRDefault="008A7D60" w:rsidP="008A7D60"/>
    <w:p w14:paraId="123B3429" w14:textId="6653AEFA" w:rsidR="008A7D60" w:rsidRDefault="003525C4" w:rsidP="008A7D60">
      <w:pPr>
        <w:pBdr>
          <w:top w:val="single" w:sz="18" w:space="1" w:color="00B0F0"/>
          <w:left w:val="single" w:sz="18" w:space="4" w:color="00B0F0"/>
          <w:right w:val="single" w:sz="18" w:space="4" w:color="00B0F0"/>
        </w:pBdr>
        <w:rPr>
          <w:rFonts w:ascii="Arial" w:hAnsi="Arial" w:cs="Arial"/>
          <w:sz w:val="22"/>
          <w:szCs w:val="22"/>
        </w:rPr>
      </w:pPr>
      <w:r>
        <w:rPr>
          <w:rFonts w:ascii="Arial" w:hAnsi="Arial" w:cs="Arial"/>
          <w:sz w:val="22"/>
          <w:szCs w:val="22"/>
        </w:rPr>
        <w:t>Based on the newest evidence found in the Guideline</w:t>
      </w:r>
      <w:r w:rsidR="008A7D60">
        <w:rPr>
          <w:rFonts w:ascii="Arial" w:hAnsi="Arial" w:cs="Arial"/>
          <w:sz w:val="22"/>
          <w:szCs w:val="22"/>
        </w:rPr>
        <w:t>:</w:t>
      </w:r>
    </w:p>
    <w:p w14:paraId="4C35E0F6" w14:textId="3955E07A" w:rsidR="00542E38" w:rsidRDefault="00542E38" w:rsidP="00542E38">
      <w:pPr>
        <w:pStyle w:val="ListParagraph"/>
        <w:numPr>
          <w:ilvl w:val="0"/>
          <w:numId w:val="25"/>
        </w:numPr>
        <w:pBdr>
          <w:left w:val="single" w:sz="18" w:space="23" w:color="00B0F0"/>
          <w:bottom w:val="single" w:sz="18" w:space="1" w:color="00B0F0"/>
          <w:right w:val="single" w:sz="18" w:space="4" w:color="00B0F0"/>
        </w:pBdr>
        <w:rPr>
          <w:rFonts w:ascii="Arial" w:hAnsi="Arial" w:cs="Arial"/>
          <w:sz w:val="22"/>
          <w:szCs w:val="22"/>
        </w:rPr>
      </w:pPr>
      <w:r>
        <w:rPr>
          <w:rFonts w:ascii="Arial" w:hAnsi="Arial" w:cs="Arial"/>
          <w:sz w:val="22"/>
          <w:szCs w:val="22"/>
        </w:rPr>
        <w:t>Benzodiazepines</w:t>
      </w:r>
      <w:r w:rsidRPr="00354055">
        <w:rPr>
          <w:rFonts w:ascii="Arial" w:hAnsi="Arial" w:cs="Arial"/>
          <w:sz w:val="22"/>
          <w:szCs w:val="22"/>
        </w:rPr>
        <w:t xml:space="preserve"> </w:t>
      </w:r>
      <w:r>
        <w:rPr>
          <w:rFonts w:ascii="Arial" w:hAnsi="Arial" w:cs="Arial"/>
          <w:sz w:val="22"/>
          <w:szCs w:val="22"/>
        </w:rPr>
        <w:t xml:space="preserve">are associated with significant risks for people living with dementia and </w:t>
      </w:r>
      <w:r w:rsidRPr="00354055">
        <w:rPr>
          <w:rFonts w:ascii="Arial" w:hAnsi="Arial" w:cs="Arial"/>
          <w:sz w:val="22"/>
          <w:szCs w:val="22"/>
        </w:rPr>
        <w:t>changed behaviours</w:t>
      </w:r>
      <w:r>
        <w:rPr>
          <w:rFonts w:ascii="Arial" w:hAnsi="Arial" w:cs="Arial"/>
          <w:sz w:val="22"/>
          <w:szCs w:val="22"/>
        </w:rPr>
        <w:t xml:space="preserve">. For example, benzodiazepines increase the risk of excess sedation, falls and fractures and daytime drowsiness. </w:t>
      </w:r>
    </w:p>
    <w:p w14:paraId="1974123D" w14:textId="3CF608FB" w:rsidR="00456CFF" w:rsidRDefault="00456CFF" w:rsidP="008A7D60">
      <w:pPr>
        <w:pStyle w:val="ListParagraph"/>
        <w:numPr>
          <w:ilvl w:val="0"/>
          <w:numId w:val="25"/>
        </w:numPr>
        <w:pBdr>
          <w:left w:val="single" w:sz="18" w:space="23" w:color="00B0F0"/>
          <w:bottom w:val="single" w:sz="18" w:space="1" w:color="00B0F0"/>
          <w:right w:val="single" w:sz="18" w:space="4" w:color="00B0F0"/>
        </w:pBdr>
        <w:rPr>
          <w:rFonts w:ascii="Arial" w:hAnsi="Arial" w:cs="Arial"/>
          <w:sz w:val="22"/>
          <w:szCs w:val="22"/>
        </w:rPr>
      </w:pPr>
      <w:r w:rsidRPr="00FA382B">
        <w:rPr>
          <w:rFonts w:ascii="Arial" w:hAnsi="Arial" w:cs="Arial"/>
          <w:sz w:val="22"/>
          <w:szCs w:val="22"/>
        </w:rPr>
        <w:t xml:space="preserve">Benzodiazepines should only be used for sleep disturbances </w:t>
      </w:r>
      <w:r w:rsidRPr="00272F0D">
        <w:rPr>
          <w:rFonts w:ascii="Arial" w:hAnsi="Arial" w:cs="Arial"/>
          <w:b/>
          <w:bCs/>
          <w:sz w:val="22"/>
          <w:szCs w:val="22"/>
        </w:rPr>
        <w:t>as a last resort</w:t>
      </w:r>
      <w:r w:rsidR="00DC0882">
        <w:rPr>
          <w:rFonts w:ascii="Arial" w:hAnsi="Arial" w:cs="Arial"/>
          <w:b/>
          <w:bCs/>
          <w:sz w:val="22"/>
          <w:szCs w:val="22"/>
        </w:rPr>
        <w:t>.</w:t>
      </w:r>
      <w:r w:rsidR="00272F0D">
        <w:rPr>
          <w:rFonts w:ascii="Arial" w:hAnsi="Arial" w:cs="Arial"/>
          <w:sz w:val="22"/>
          <w:szCs w:val="22"/>
        </w:rPr>
        <w:t xml:space="preserve"> </w:t>
      </w:r>
    </w:p>
    <w:p w14:paraId="4F161CA0" w14:textId="77777777" w:rsidR="008A7D60" w:rsidRDefault="008A7D60" w:rsidP="008A7D60">
      <w:pPr>
        <w:rPr>
          <w:rFonts w:ascii="Arial" w:hAnsi="Arial" w:cs="Arial"/>
          <w:sz w:val="22"/>
          <w:szCs w:val="22"/>
        </w:rPr>
      </w:pPr>
    </w:p>
    <w:p w14:paraId="1E550CDB" w14:textId="6E84CAF0" w:rsidR="008A7D60" w:rsidRPr="00354055" w:rsidRDefault="008A7D60" w:rsidP="008A7D60">
      <w:pPr>
        <w:rPr>
          <w:rFonts w:ascii="Arial" w:hAnsi="Arial" w:cs="Arial"/>
          <w:sz w:val="22"/>
          <w:szCs w:val="22"/>
        </w:rPr>
      </w:pPr>
      <w:r>
        <w:rPr>
          <w:rFonts w:ascii="Arial" w:hAnsi="Arial" w:cs="Arial"/>
          <w:sz w:val="22"/>
          <w:szCs w:val="22"/>
        </w:rPr>
        <w:t>However, if the care team decide to initiate a</w:t>
      </w:r>
      <w:r w:rsidR="00577C53">
        <w:rPr>
          <w:rFonts w:ascii="Arial" w:hAnsi="Arial" w:cs="Arial"/>
          <w:sz w:val="22"/>
          <w:szCs w:val="22"/>
        </w:rPr>
        <w:t xml:space="preserve"> benzodiazepine </w:t>
      </w:r>
      <w:r>
        <w:rPr>
          <w:rFonts w:ascii="Arial" w:hAnsi="Arial" w:cs="Arial"/>
          <w:sz w:val="22"/>
          <w:szCs w:val="22"/>
        </w:rPr>
        <w:t xml:space="preserve">for a person living with dementia and </w:t>
      </w:r>
      <w:r w:rsidR="00577C53">
        <w:rPr>
          <w:rFonts w:ascii="Arial" w:hAnsi="Arial" w:cs="Arial"/>
          <w:sz w:val="22"/>
          <w:szCs w:val="22"/>
        </w:rPr>
        <w:t>sleep disturbances</w:t>
      </w:r>
      <w:r>
        <w:rPr>
          <w:rFonts w:ascii="Arial" w:hAnsi="Arial" w:cs="Arial"/>
          <w:sz w:val="22"/>
          <w:szCs w:val="22"/>
        </w:rPr>
        <w:t xml:space="preserve"> after trialling all possible measures, we need to consider what to look out for</w:t>
      </w:r>
      <w:r w:rsidR="00623C5A">
        <w:rPr>
          <w:rFonts w:ascii="Arial" w:hAnsi="Arial" w:cs="Arial"/>
          <w:sz w:val="22"/>
          <w:szCs w:val="22"/>
        </w:rPr>
        <w:t xml:space="preserve">, or </w:t>
      </w:r>
      <w:r>
        <w:rPr>
          <w:rFonts w:ascii="Arial" w:hAnsi="Arial" w:cs="Arial"/>
          <w:sz w:val="22"/>
          <w:szCs w:val="22"/>
        </w:rPr>
        <w:t xml:space="preserve">monitor. </w:t>
      </w:r>
      <w:r w:rsidR="00BC151A">
        <w:rPr>
          <w:rFonts w:ascii="Arial" w:hAnsi="Arial" w:cs="Arial"/>
          <w:sz w:val="22"/>
          <w:szCs w:val="22"/>
        </w:rPr>
        <w:t>W</w:t>
      </w:r>
      <w:r w:rsidR="00BC151A" w:rsidRPr="001A2D22">
        <w:rPr>
          <w:rFonts w:ascii="Arial" w:hAnsi="Arial" w:cs="Arial"/>
          <w:sz w:val="22"/>
          <w:szCs w:val="22"/>
        </w:rPr>
        <w:t>ith the aid of the new clinical practice guideline</w:t>
      </w:r>
      <w:r>
        <w:rPr>
          <w:rFonts w:ascii="Arial" w:hAnsi="Arial" w:cs="Arial"/>
          <w:sz w:val="22"/>
          <w:szCs w:val="22"/>
        </w:rPr>
        <w:t>, we will consider the adverse events and monitoring of a</w:t>
      </w:r>
      <w:r w:rsidR="00907B1E">
        <w:rPr>
          <w:rFonts w:ascii="Arial" w:hAnsi="Arial" w:cs="Arial"/>
          <w:sz w:val="22"/>
          <w:szCs w:val="22"/>
        </w:rPr>
        <w:t xml:space="preserve"> benzodiazepine </w:t>
      </w:r>
      <w:r>
        <w:rPr>
          <w:rFonts w:ascii="Arial" w:hAnsi="Arial" w:cs="Arial"/>
          <w:sz w:val="22"/>
          <w:szCs w:val="22"/>
        </w:rPr>
        <w:t xml:space="preserve">initiated for a person living with dementia and </w:t>
      </w:r>
      <w:r w:rsidR="00907B1E">
        <w:rPr>
          <w:rFonts w:ascii="Arial" w:hAnsi="Arial" w:cs="Arial"/>
          <w:sz w:val="22"/>
          <w:szCs w:val="22"/>
        </w:rPr>
        <w:t>sleep disturbances.</w:t>
      </w:r>
      <w:r w:rsidR="00BC151A">
        <w:rPr>
          <w:rFonts w:ascii="Arial" w:hAnsi="Arial" w:cs="Arial"/>
          <w:sz w:val="22"/>
          <w:szCs w:val="22"/>
        </w:rPr>
        <w:t xml:space="preserve"> Lastly, we will apply this information to a case study.</w:t>
      </w:r>
    </w:p>
    <w:p w14:paraId="6C90CAB7" w14:textId="77777777" w:rsidR="00454128" w:rsidRDefault="00454128" w:rsidP="0015327B"/>
    <w:p w14:paraId="68DA6DAC" w14:textId="3F26C86F" w:rsidR="0015327B" w:rsidRPr="00D336BD" w:rsidRDefault="0015327B" w:rsidP="0015327B">
      <w:pPr>
        <w:pStyle w:val="Heading2"/>
        <w:rPr>
          <w:rFonts w:ascii="Arial" w:hAnsi="Arial" w:cs="Arial"/>
          <w:sz w:val="24"/>
          <w:szCs w:val="24"/>
        </w:rPr>
      </w:pPr>
      <w:r w:rsidRPr="00D336BD">
        <w:rPr>
          <w:rFonts w:ascii="Arial" w:hAnsi="Arial" w:cs="Arial"/>
          <w:sz w:val="24"/>
          <w:szCs w:val="24"/>
        </w:rPr>
        <w:t xml:space="preserve">Slide </w:t>
      </w:r>
      <w:r w:rsidR="00D30ACF">
        <w:rPr>
          <w:rFonts w:ascii="Arial" w:hAnsi="Arial" w:cs="Arial"/>
          <w:sz w:val="24"/>
          <w:szCs w:val="24"/>
        </w:rPr>
        <w:t>1</w:t>
      </w:r>
      <w:r w:rsidR="007C49A8">
        <w:rPr>
          <w:rFonts w:ascii="Arial" w:hAnsi="Arial" w:cs="Arial"/>
          <w:sz w:val="24"/>
          <w:szCs w:val="24"/>
        </w:rPr>
        <w:t>1</w:t>
      </w:r>
    </w:p>
    <w:p w14:paraId="1EAE54AD" w14:textId="77777777" w:rsidR="0015327B" w:rsidRPr="00D336BD" w:rsidRDefault="0015327B" w:rsidP="0015327B">
      <w:pPr>
        <w:rPr>
          <w:rFonts w:ascii="Arial" w:hAnsi="Arial" w:cs="Arial"/>
          <w:sz w:val="22"/>
          <w:szCs w:val="22"/>
        </w:rPr>
      </w:pPr>
      <w:r w:rsidRPr="001A2D22">
        <w:rPr>
          <w:rFonts w:ascii="Arial" w:hAnsi="Arial" w:cs="Arial"/>
          <w:sz w:val="22"/>
          <w:szCs w:val="22"/>
        </w:rPr>
        <w:t xml:space="preserve">By the end of the session, you will be able to: </w:t>
      </w:r>
    </w:p>
    <w:p w14:paraId="70F65E91" w14:textId="510C3319" w:rsidR="00454128" w:rsidRDefault="00454128" w:rsidP="0015327B">
      <w:pPr>
        <w:pStyle w:val="ListParagraph"/>
        <w:numPr>
          <w:ilvl w:val="0"/>
          <w:numId w:val="5"/>
        </w:numPr>
        <w:rPr>
          <w:rFonts w:ascii="Arial" w:hAnsi="Arial" w:cs="Arial"/>
          <w:sz w:val="22"/>
          <w:szCs w:val="22"/>
        </w:rPr>
      </w:pPr>
      <w:r w:rsidRPr="00454128">
        <w:rPr>
          <w:rFonts w:ascii="Arial" w:hAnsi="Arial" w:cs="Arial"/>
          <w:sz w:val="22"/>
          <w:szCs w:val="22"/>
        </w:rPr>
        <w:t>Describe the potential adverse events of a benzodiazepine</w:t>
      </w:r>
      <w:r w:rsidR="00946E26">
        <w:rPr>
          <w:rFonts w:ascii="Arial" w:hAnsi="Arial" w:cs="Arial"/>
          <w:sz w:val="22"/>
          <w:szCs w:val="22"/>
        </w:rPr>
        <w:t xml:space="preserve"> for people living with dementia and sleep disturbances</w:t>
      </w:r>
    </w:p>
    <w:p w14:paraId="2B43D023" w14:textId="4D6637DF" w:rsidR="0015327B" w:rsidRPr="00D336BD" w:rsidRDefault="0015327B" w:rsidP="0015327B">
      <w:pPr>
        <w:pStyle w:val="ListParagraph"/>
        <w:numPr>
          <w:ilvl w:val="0"/>
          <w:numId w:val="5"/>
        </w:numPr>
        <w:rPr>
          <w:rFonts w:ascii="Arial" w:hAnsi="Arial" w:cs="Arial"/>
          <w:sz w:val="22"/>
          <w:szCs w:val="22"/>
        </w:rPr>
      </w:pPr>
      <w:r w:rsidRPr="00D336BD">
        <w:rPr>
          <w:rFonts w:ascii="Arial" w:hAnsi="Arial" w:cs="Arial"/>
          <w:sz w:val="22"/>
          <w:szCs w:val="22"/>
        </w:rPr>
        <w:t xml:space="preserve">Specify the criteria for escalating care surrounding </w:t>
      </w:r>
      <w:r w:rsidR="00454128">
        <w:rPr>
          <w:rFonts w:ascii="Arial" w:hAnsi="Arial" w:cs="Arial"/>
          <w:sz w:val="22"/>
          <w:szCs w:val="22"/>
        </w:rPr>
        <w:t>adverse events and monitoring</w:t>
      </w:r>
      <w:r w:rsidRPr="00D336BD">
        <w:rPr>
          <w:rFonts w:ascii="Arial" w:hAnsi="Arial" w:cs="Arial"/>
          <w:sz w:val="22"/>
          <w:szCs w:val="22"/>
        </w:rPr>
        <w:t xml:space="preserve"> of a benzodiazepine.</w:t>
      </w:r>
    </w:p>
    <w:p w14:paraId="63948C3B" w14:textId="560F776A" w:rsidR="0015327B" w:rsidRPr="00D336BD" w:rsidRDefault="0015327B" w:rsidP="0015327B">
      <w:pPr>
        <w:pStyle w:val="ListParagraph"/>
        <w:numPr>
          <w:ilvl w:val="0"/>
          <w:numId w:val="5"/>
        </w:numPr>
        <w:rPr>
          <w:rFonts w:ascii="Arial" w:hAnsi="Arial" w:cs="Arial"/>
          <w:sz w:val="22"/>
          <w:szCs w:val="22"/>
        </w:rPr>
      </w:pPr>
      <w:r w:rsidRPr="00D336BD">
        <w:rPr>
          <w:rFonts w:ascii="Arial" w:hAnsi="Arial" w:cs="Arial"/>
          <w:sz w:val="22"/>
          <w:szCs w:val="22"/>
        </w:rPr>
        <w:lastRenderedPageBreak/>
        <w:t xml:space="preserve">Explain what should be documented surrounding </w:t>
      </w:r>
      <w:r w:rsidR="00454128">
        <w:rPr>
          <w:rFonts w:ascii="Arial" w:hAnsi="Arial" w:cs="Arial"/>
          <w:sz w:val="22"/>
          <w:szCs w:val="22"/>
        </w:rPr>
        <w:t>adverse events and monitoring</w:t>
      </w:r>
      <w:r w:rsidRPr="00D336BD">
        <w:rPr>
          <w:rFonts w:ascii="Arial" w:hAnsi="Arial" w:cs="Arial"/>
          <w:sz w:val="22"/>
          <w:szCs w:val="22"/>
        </w:rPr>
        <w:t xml:space="preserve"> of a benzodiazepine.</w:t>
      </w:r>
    </w:p>
    <w:p w14:paraId="4E646E6F" w14:textId="2E0232C0" w:rsidR="007A7AED" w:rsidRPr="0015327B" w:rsidRDefault="0015327B" w:rsidP="0015327B">
      <w:pPr>
        <w:pStyle w:val="ListParagraph"/>
        <w:numPr>
          <w:ilvl w:val="0"/>
          <w:numId w:val="5"/>
        </w:numPr>
        <w:rPr>
          <w:rFonts w:ascii="Arial" w:hAnsi="Arial" w:cs="Arial"/>
          <w:sz w:val="22"/>
          <w:szCs w:val="22"/>
        </w:rPr>
      </w:pPr>
      <w:r w:rsidRPr="00D336BD">
        <w:rPr>
          <w:rFonts w:ascii="Arial" w:hAnsi="Arial" w:cs="Arial"/>
          <w:sz w:val="22"/>
          <w:szCs w:val="22"/>
        </w:rPr>
        <w:t xml:space="preserve">Be aware of supporting resources accompanying the Guideline in </w:t>
      </w:r>
      <w:r w:rsidR="00D63F07">
        <w:rPr>
          <w:rFonts w:ascii="Arial" w:hAnsi="Arial" w:cs="Arial"/>
          <w:sz w:val="22"/>
          <w:szCs w:val="22"/>
        </w:rPr>
        <w:t>everyday</w:t>
      </w:r>
      <w:r w:rsidRPr="00D336BD">
        <w:rPr>
          <w:rFonts w:ascii="Arial" w:hAnsi="Arial" w:cs="Arial"/>
          <w:sz w:val="22"/>
          <w:szCs w:val="22"/>
        </w:rPr>
        <w:t xml:space="preserve"> practice.</w:t>
      </w:r>
    </w:p>
    <w:p w14:paraId="76293D4A" w14:textId="6816F998" w:rsidR="00FA0168" w:rsidRPr="007E39BB" w:rsidRDefault="00FA0168">
      <w:pPr>
        <w:rPr>
          <w:rFonts w:ascii="Arial" w:hAnsi="Arial" w:cs="Arial"/>
        </w:rPr>
      </w:pPr>
    </w:p>
    <w:p w14:paraId="22A3D56D" w14:textId="77777777" w:rsidR="00946E26" w:rsidRPr="009C52A9" w:rsidRDefault="00946E26" w:rsidP="00946E26">
      <w:pPr>
        <w:pStyle w:val="Heading1"/>
        <w:rPr>
          <w:rFonts w:ascii="Arial" w:hAnsi="Arial" w:cs="Arial"/>
        </w:rPr>
      </w:pPr>
      <w:r w:rsidRPr="009C52A9">
        <w:rPr>
          <w:rFonts w:ascii="Arial" w:hAnsi="Arial" w:cs="Arial"/>
        </w:rPr>
        <w:t>Topic: Adverse events and monitoring</w:t>
      </w:r>
    </w:p>
    <w:p w14:paraId="023F8161" w14:textId="77777777" w:rsidR="00946E26" w:rsidRDefault="00946E26" w:rsidP="00946E26">
      <w:pPr>
        <w:rPr>
          <w:rFonts w:ascii="Arial" w:hAnsi="Arial" w:cs="Arial"/>
          <w:sz w:val="22"/>
          <w:szCs w:val="22"/>
        </w:rPr>
      </w:pPr>
    </w:p>
    <w:p w14:paraId="5953245A" w14:textId="211B7BF5" w:rsidR="00946E26" w:rsidRPr="00443761" w:rsidRDefault="00946E26" w:rsidP="00946E26">
      <w:pPr>
        <w:pStyle w:val="Heading2"/>
        <w:rPr>
          <w:rFonts w:ascii="Arial" w:hAnsi="Arial" w:cs="Arial"/>
          <w:sz w:val="24"/>
          <w:szCs w:val="24"/>
        </w:rPr>
      </w:pPr>
      <w:r w:rsidRPr="00443761">
        <w:rPr>
          <w:rFonts w:ascii="Arial" w:hAnsi="Arial" w:cs="Arial"/>
          <w:sz w:val="24"/>
          <w:szCs w:val="24"/>
        </w:rPr>
        <w:t xml:space="preserve">Slide </w:t>
      </w:r>
      <w:r>
        <w:rPr>
          <w:rFonts w:ascii="Arial" w:hAnsi="Arial" w:cs="Arial"/>
          <w:sz w:val="24"/>
          <w:szCs w:val="24"/>
        </w:rPr>
        <w:t>1</w:t>
      </w:r>
      <w:r w:rsidR="005E5781">
        <w:rPr>
          <w:rFonts w:ascii="Arial" w:hAnsi="Arial" w:cs="Arial"/>
          <w:sz w:val="24"/>
          <w:szCs w:val="24"/>
        </w:rPr>
        <w:t>3</w:t>
      </w:r>
    </w:p>
    <w:p w14:paraId="7C777800" w14:textId="6844B63F" w:rsidR="00574FC4" w:rsidRDefault="00574FC4" w:rsidP="00574FC4">
      <w:pPr>
        <w:rPr>
          <w:rFonts w:ascii="Arial" w:hAnsi="Arial" w:cs="Arial"/>
          <w:sz w:val="22"/>
          <w:szCs w:val="22"/>
        </w:rPr>
      </w:pPr>
      <w:r w:rsidRPr="00574FC4">
        <w:rPr>
          <w:rFonts w:ascii="Arial" w:hAnsi="Arial" w:cs="Arial"/>
          <w:sz w:val="22"/>
          <w:szCs w:val="22"/>
        </w:rPr>
        <w:t xml:space="preserve">Prescribers have additional responsibilities they should </w:t>
      </w:r>
      <w:r w:rsidRPr="00574FC4">
        <w:rPr>
          <w:rFonts w:ascii="Arial" w:hAnsi="Arial" w:cs="Arial"/>
          <w:b/>
          <w:sz w:val="22"/>
          <w:szCs w:val="22"/>
        </w:rPr>
        <w:t>complete and document</w:t>
      </w:r>
      <w:r w:rsidRPr="00574FC4">
        <w:rPr>
          <w:rFonts w:ascii="Arial" w:hAnsi="Arial" w:cs="Arial"/>
          <w:sz w:val="22"/>
          <w:szCs w:val="22"/>
        </w:rPr>
        <w:t xml:space="preserve"> prior to considering a benzodiazepine for sleep disturbances in a person living with dementia. </w:t>
      </w:r>
      <w:r>
        <w:rPr>
          <w:rFonts w:ascii="Arial" w:hAnsi="Arial" w:cs="Arial"/>
          <w:sz w:val="22"/>
          <w:szCs w:val="22"/>
        </w:rPr>
        <w:t>Prescribers should:</w:t>
      </w:r>
    </w:p>
    <w:p w14:paraId="3FA7AC09" w14:textId="2CE8DD1D" w:rsidR="00946E26" w:rsidRPr="00574FC4" w:rsidRDefault="00946E26" w:rsidP="00574FC4">
      <w:pPr>
        <w:pStyle w:val="ListParagraph"/>
        <w:numPr>
          <w:ilvl w:val="0"/>
          <w:numId w:val="40"/>
        </w:numPr>
        <w:rPr>
          <w:rFonts w:ascii="Arial" w:hAnsi="Arial" w:cs="Arial"/>
          <w:sz w:val="22"/>
          <w:szCs w:val="22"/>
          <w:lang w:eastAsia="en-US"/>
        </w:rPr>
      </w:pPr>
      <w:r w:rsidRPr="00574FC4">
        <w:rPr>
          <w:rFonts w:ascii="Arial" w:hAnsi="Arial" w:cs="Arial"/>
          <w:b/>
          <w:sz w:val="22"/>
          <w:szCs w:val="22"/>
        </w:rPr>
        <w:t>Identify the target symptom</w:t>
      </w:r>
      <w:r w:rsidRPr="00574FC4">
        <w:rPr>
          <w:rFonts w:ascii="Arial" w:hAnsi="Arial" w:cs="Arial"/>
          <w:sz w:val="22"/>
          <w:szCs w:val="22"/>
        </w:rPr>
        <w:t xml:space="preserve"> </w:t>
      </w:r>
    </w:p>
    <w:p w14:paraId="62DB112B" w14:textId="3F588925" w:rsidR="00D709F7" w:rsidRDefault="00D709F7" w:rsidP="00D709F7">
      <w:pPr>
        <w:pStyle w:val="ListParagraph"/>
        <w:numPr>
          <w:ilvl w:val="1"/>
          <w:numId w:val="27"/>
        </w:numPr>
        <w:rPr>
          <w:rFonts w:ascii="Arial" w:hAnsi="Arial" w:cs="Arial"/>
          <w:sz w:val="22"/>
          <w:szCs w:val="22"/>
          <w:lang w:eastAsia="en-US"/>
        </w:rPr>
      </w:pPr>
      <w:r>
        <w:rPr>
          <w:rFonts w:ascii="Arial" w:hAnsi="Arial" w:cs="Arial"/>
          <w:sz w:val="22"/>
          <w:szCs w:val="22"/>
          <w:lang w:eastAsia="en-AU"/>
        </w:rPr>
        <w:t>Prescribing a</w:t>
      </w:r>
      <w:r w:rsidR="00D819B1">
        <w:rPr>
          <w:rFonts w:ascii="Arial" w:hAnsi="Arial" w:cs="Arial"/>
          <w:sz w:val="22"/>
          <w:szCs w:val="22"/>
          <w:lang w:eastAsia="en-AU"/>
        </w:rPr>
        <w:t xml:space="preserve"> benzodiazepine </w:t>
      </w:r>
      <w:r>
        <w:rPr>
          <w:rFonts w:ascii="Arial" w:hAnsi="Arial" w:cs="Arial"/>
          <w:sz w:val="22"/>
          <w:szCs w:val="22"/>
          <w:lang w:eastAsia="en-AU"/>
        </w:rPr>
        <w:t xml:space="preserve">for </w:t>
      </w:r>
      <w:r w:rsidR="001E0161">
        <w:rPr>
          <w:rFonts w:ascii="Arial" w:hAnsi="Arial" w:cs="Arial"/>
          <w:sz w:val="22"/>
          <w:szCs w:val="22"/>
          <w:lang w:eastAsia="en-AU"/>
        </w:rPr>
        <w:t>‘</w:t>
      </w:r>
      <w:r>
        <w:rPr>
          <w:rFonts w:ascii="Arial" w:hAnsi="Arial" w:cs="Arial"/>
          <w:sz w:val="22"/>
          <w:szCs w:val="22"/>
          <w:lang w:eastAsia="en-AU"/>
        </w:rPr>
        <w:t>c</w:t>
      </w:r>
      <w:r w:rsidRPr="005F5CB0">
        <w:rPr>
          <w:rFonts w:ascii="Arial" w:hAnsi="Arial" w:cs="Arial"/>
          <w:sz w:val="22"/>
          <w:szCs w:val="22"/>
          <w:lang w:eastAsia="en-AU"/>
        </w:rPr>
        <w:t>hanged behaviours</w:t>
      </w:r>
      <w:r w:rsidR="001E0161">
        <w:rPr>
          <w:rFonts w:ascii="Arial" w:hAnsi="Arial" w:cs="Arial"/>
          <w:sz w:val="22"/>
          <w:szCs w:val="22"/>
          <w:lang w:eastAsia="en-AU"/>
        </w:rPr>
        <w:t>’</w:t>
      </w:r>
      <w:r w:rsidRPr="005F5CB0">
        <w:rPr>
          <w:rFonts w:ascii="Arial" w:hAnsi="Arial" w:cs="Arial"/>
          <w:sz w:val="22"/>
          <w:szCs w:val="22"/>
          <w:lang w:eastAsia="en-AU"/>
        </w:rPr>
        <w:t xml:space="preserve"> is not </w:t>
      </w:r>
      <w:r>
        <w:rPr>
          <w:rFonts w:ascii="Arial" w:hAnsi="Arial" w:cs="Arial"/>
          <w:sz w:val="22"/>
          <w:szCs w:val="22"/>
          <w:lang w:eastAsia="en-AU"/>
        </w:rPr>
        <w:t>specific enough.</w:t>
      </w:r>
      <w:r w:rsidRPr="005F5CB0">
        <w:rPr>
          <w:rFonts w:ascii="Arial" w:hAnsi="Arial" w:cs="Arial"/>
          <w:sz w:val="22"/>
          <w:szCs w:val="22"/>
          <w:lang w:eastAsia="en-AU"/>
        </w:rPr>
        <w:t xml:space="preserve"> </w:t>
      </w:r>
      <w:r>
        <w:rPr>
          <w:rFonts w:ascii="Arial" w:hAnsi="Arial" w:cs="Arial"/>
          <w:sz w:val="22"/>
          <w:szCs w:val="22"/>
          <w:lang w:eastAsia="en-AU"/>
        </w:rPr>
        <w:t>W</w:t>
      </w:r>
      <w:r w:rsidRPr="005F5CB0">
        <w:rPr>
          <w:rFonts w:ascii="Arial" w:hAnsi="Arial" w:cs="Arial"/>
          <w:sz w:val="22"/>
          <w:szCs w:val="22"/>
          <w:lang w:eastAsia="en-AU"/>
        </w:rPr>
        <w:t xml:space="preserve">hen considering </w:t>
      </w:r>
      <w:r>
        <w:rPr>
          <w:rFonts w:ascii="Arial" w:hAnsi="Arial" w:cs="Arial"/>
          <w:sz w:val="22"/>
          <w:szCs w:val="22"/>
          <w:lang w:eastAsia="en-AU"/>
        </w:rPr>
        <w:t>a</w:t>
      </w:r>
      <w:r w:rsidR="00EE0251">
        <w:rPr>
          <w:rFonts w:ascii="Arial" w:hAnsi="Arial" w:cs="Arial"/>
          <w:sz w:val="22"/>
          <w:szCs w:val="22"/>
          <w:lang w:eastAsia="en-AU"/>
        </w:rPr>
        <w:t xml:space="preserve"> benzodiazepine</w:t>
      </w:r>
      <w:r w:rsidRPr="005F5CB0">
        <w:rPr>
          <w:rFonts w:ascii="Arial" w:hAnsi="Arial" w:cs="Arial"/>
          <w:sz w:val="22"/>
          <w:szCs w:val="22"/>
          <w:lang w:eastAsia="en-AU"/>
        </w:rPr>
        <w:t xml:space="preserve">, </w:t>
      </w:r>
      <w:r>
        <w:rPr>
          <w:rFonts w:ascii="Arial" w:hAnsi="Arial" w:cs="Arial"/>
          <w:sz w:val="22"/>
          <w:szCs w:val="22"/>
          <w:lang w:eastAsia="en-AU"/>
        </w:rPr>
        <w:t xml:space="preserve">the prescriber should identify the specific changed behaviour they want to improve. This is also known as the target symptom. </w:t>
      </w:r>
    </w:p>
    <w:p w14:paraId="408798A1" w14:textId="14408107" w:rsidR="00D02F68" w:rsidRPr="00D02F68" w:rsidRDefault="00D02F68" w:rsidP="00D02F68">
      <w:pPr>
        <w:pStyle w:val="ListParagraph"/>
        <w:numPr>
          <w:ilvl w:val="1"/>
          <w:numId w:val="27"/>
        </w:numPr>
        <w:rPr>
          <w:rFonts w:ascii="Arial" w:hAnsi="Arial" w:cs="Arial"/>
          <w:sz w:val="22"/>
          <w:szCs w:val="22"/>
          <w:lang w:eastAsia="en-AU"/>
        </w:rPr>
      </w:pPr>
      <w:r>
        <w:rPr>
          <w:rFonts w:ascii="Arial" w:hAnsi="Arial" w:cs="Arial"/>
          <w:sz w:val="22"/>
          <w:szCs w:val="22"/>
          <w:lang w:eastAsia="en-AU"/>
        </w:rPr>
        <w:t xml:space="preserve">For example, </w:t>
      </w:r>
      <w:r w:rsidRPr="00D02F68">
        <w:rPr>
          <w:rFonts w:ascii="Arial" w:hAnsi="Arial" w:cs="Arial"/>
          <w:sz w:val="22"/>
          <w:szCs w:val="22"/>
          <w:lang w:eastAsia="en-AU"/>
        </w:rPr>
        <w:t xml:space="preserve">the </w:t>
      </w:r>
      <w:r w:rsidR="00141FFC">
        <w:rPr>
          <w:rFonts w:ascii="Arial" w:hAnsi="Arial" w:cs="Arial"/>
          <w:sz w:val="22"/>
          <w:szCs w:val="22"/>
          <w:lang w:eastAsia="en-AU"/>
        </w:rPr>
        <w:t>person living with dementia is</w:t>
      </w:r>
      <w:r w:rsidRPr="00D02F68">
        <w:rPr>
          <w:rFonts w:ascii="Arial" w:hAnsi="Arial" w:cs="Arial"/>
          <w:sz w:val="22"/>
          <w:szCs w:val="22"/>
          <w:lang w:eastAsia="en-AU"/>
        </w:rPr>
        <w:t xml:space="preserve"> waking up early at 2am six nights per week</w:t>
      </w:r>
      <w:r>
        <w:rPr>
          <w:rFonts w:ascii="Arial" w:hAnsi="Arial" w:cs="Arial"/>
          <w:sz w:val="22"/>
          <w:szCs w:val="22"/>
          <w:lang w:eastAsia="en-AU"/>
        </w:rPr>
        <w:t xml:space="preserve">. </w:t>
      </w:r>
    </w:p>
    <w:p w14:paraId="5CAC9EFE" w14:textId="77777777" w:rsidR="00EE7CC3" w:rsidRPr="00EE7CC3" w:rsidRDefault="00EE7CC3" w:rsidP="00EE7CC3">
      <w:pPr>
        <w:rPr>
          <w:rFonts w:ascii="Arial" w:hAnsi="Arial" w:cs="Arial"/>
          <w:sz w:val="22"/>
          <w:szCs w:val="22"/>
        </w:rPr>
      </w:pPr>
    </w:p>
    <w:p w14:paraId="228D60EF" w14:textId="77777777" w:rsidR="00946E26" w:rsidRPr="00FD0613" w:rsidRDefault="00946E26" w:rsidP="00946E26">
      <w:pPr>
        <w:pStyle w:val="ListParagraph"/>
        <w:numPr>
          <w:ilvl w:val="0"/>
          <w:numId w:val="27"/>
        </w:numPr>
        <w:rPr>
          <w:rFonts w:ascii="Arial" w:hAnsi="Arial" w:cs="Arial"/>
          <w:b/>
          <w:sz w:val="22"/>
          <w:szCs w:val="22"/>
        </w:rPr>
      </w:pPr>
      <w:r w:rsidRPr="00FD0613">
        <w:rPr>
          <w:rFonts w:ascii="Arial" w:hAnsi="Arial" w:cs="Arial"/>
          <w:b/>
          <w:sz w:val="22"/>
          <w:szCs w:val="22"/>
        </w:rPr>
        <w:t>Identify the anticipated treatment outcome</w:t>
      </w:r>
    </w:p>
    <w:p w14:paraId="0EFB2FAB" w14:textId="071F73EA" w:rsidR="004C58E1" w:rsidRDefault="004C58E1" w:rsidP="007F1AD8">
      <w:pPr>
        <w:pStyle w:val="NormalWeb"/>
        <w:numPr>
          <w:ilvl w:val="1"/>
          <w:numId w:val="27"/>
        </w:numPr>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The anticipated treatment outcome can be described as the benefit you want to see as a result of the </w:t>
      </w:r>
      <w:r w:rsidR="00141FFC">
        <w:rPr>
          <w:rFonts w:ascii="Arial" w:hAnsi="Arial" w:cs="Arial"/>
          <w:sz w:val="22"/>
          <w:szCs w:val="22"/>
        </w:rPr>
        <w:t>person</w:t>
      </w:r>
      <w:r>
        <w:rPr>
          <w:rFonts w:ascii="Arial" w:hAnsi="Arial" w:cs="Arial"/>
          <w:sz w:val="22"/>
          <w:szCs w:val="22"/>
        </w:rPr>
        <w:t xml:space="preserve"> taking the benzodiazepine.</w:t>
      </w:r>
    </w:p>
    <w:p w14:paraId="507271D2" w14:textId="77777777" w:rsidR="00200FCC" w:rsidRDefault="00200FCC" w:rsidP="00200FCC">
      <w:pPr>
        <w:pStyle w:val="NormalWeb"/>
        <w:numPr>
          <w:ilvl w:val="1"/>
          <w:numId w:val="27"/>
        </w:numPr>
        <w:shd w:val="clear" w:color="auto" w:fill="FFFFFF"/>
        <w:spacing w:before="0" w:beforeAutospacing="0" w:after="0" w:afterAutospacing="0"/>
        <w:rPr>
          <w:rFonts w:ascii="Arial" w:hAnsi="Arial" w:cs="Arial"/>
          <w:sz w:val="22"/>
          <w:szCs w:val="22"/>
        </w:rPr>
      </w:pPr>
      <w:r>
        <w:rPr>
          <w:rFonts w:ascii="Arial" w:hAnsi="Arial" w:cs="Arial"/>
          <w:sz w:val="22"/>
          <w:szCs w:val="22"/>
        </w:rPr>
        <w:t>For example</w:t>
      </w:r>
      <w:r w:rsidRPr="00D02F68">
        <w:rPr>
          <w:rFonts w:ascii="Arial" w:hAnsi="Arial" w:cs="Arial"/>
          <w:sz w:val="22"/>
          <w:szCs w:val="22"/>
        </w:rPr>
        <w:t xml:space="preserve">, over the next week, the number of times the </w:t>
      </w:r>
      <w:r>
        <w:rPr>
          <w:rFonts w:ascii="Arial" w:hAnsi="Arial" w:cs="Arial"/>
          <w:sz w:val="22"/>
          <w:szCs w:val="22"/>
        </w:rPr>
        <w:t>person living with dementia</w:t>
      </w:r>
      <w:r w:rsidRPr="00D02F68">
        <w:rPr>
          <w:rFonts w:ascii="Arial" w:hAnsi="Arial" w:cs="Arial"/>
          <w:sz w:val="22"/>
          <w:szCs w:val="22"/>
        </w:rPr>
        <w:t xml:space="preserve"> wakes up early is reduced to three nights per week</w:t>
      </w:r>
      <w:r>
        <w:rPr>
          <w:rFonts w:ascii="Arial" w:hAnsi="Arial" w:cs="Arial"/>
          <w:sz w:val="22"/>
          <w:szCs w:val="22"/>
        </w:rPr>
        <w:t xml:space="preserve">. </w:t>
      </w:r>
    </w:p>
    <w:p w14:paraId="032051BE" w14:textId="128AD629" w:rsidR="007F1AD8" w:rsidRDefault="00946E26" w:rsidP="007F1AD8">
      <w:pPr>
        <w:pStyle w:val="NormalWeb"/>
        <w:numPr>
          <w:ilvl w:val="1"/>
          <w:numId w:val="27"/>
        </w:numPr>
        <w:shd w:val="clear" w:color="auto" w:fill="FFFFFF"/>
        <w:spacing w:before="0" w:beforeAutospacing="0" w:after="0" w:afterAutospacing="0"/>
        <w:rPr>
          <w:rFonts w:ascii="Arial" w:hAnsi="Arial" w:cs="Arial"/>
          <w:sz w:val="22"/>
          <w:szCs w:val="22"/>
        </w:rPr>
      </w:pPr>
      <w:r>
        <w:rPr>
          <w:rFonts w:ascii="Arial" w:hAnsi="Arial" w:cs="Arial"/>
          <w:sz w:val="22"/>
          <w:szCs w:val="22"/>
        </w:rPr>
        <w:t>T</w:t>
      </w:r>
      <w:r w:rsidRPr="005252F5">
        <w:rPr>
          <w:rFonts w:ascii="Arial" w:hAnsi="Arial" w:cs="Arial"/>
          <w:sz w:val="22"/>
          <w:szCs w:val="22"/>
        </w:rPr>
        <w:t xml:space="preserve">he </w:t>
      </w:r>
      <w:r w:rsidR="00B87940">
        <w:rPr>
          <w:rFonts w:ascii="Arial" w:hAnsi="Arial" w:cs="Arial"/>
          <w:sz w:val="22"/>
          <w:szCs w:val="22"/>
        </w:rPr>
        <w:t xml:space="preserve">target symptom(s) and </w:t>
      </w:r>
      <w:r w:rsidRPr="005252F5">
        <w:rPr>
          <w:rFonts w:ascii="Arial" w:hAnsi="Arial" w:cs="Arial"/>
          <w:sz w:val="22"/>
          <w:szCs w:val="22"/>
        </w:rPr>
        <w:t xml:space="preserve">anticipated treatment outcome should be identified, quantified and documented in the medical record, behaviour support plan and nursing progress notes where applicable. </w:t>
      </w:r>
    </w:p>
    <w:p w14:paraId="075C6B35" w14:textId="4C4FE192" w:rsidR="00D02F68" w:rsidRPr="00D02F68" w:rsidRDefault="00D02F68" w:rsidP="00D02F68">
      <w:pPr>
        <w:pStyle w:val="NormalWeb"/>
        <w:numPr>
          <w:ilvl w:val="1"/>
          <w:numId w:val="27"/>
        </w:numPr>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Understandably, the target symptom and the anticipated treatment outcome should be </w:t>
      </w:r>
      <w:r w:rsidR="003353E6">
        <w:rPr>
          <w:rFonts w:ascii="Arial" w:hAnsi="Arial" w:cs="Arial"/>
          <w:sz w:val="22"/>
          <w:szCs w:val="22"/>
        </w:rPr>
        <w:t>specific</w:t>
      </w:r>
      <w:r>
        <w:rPr>
          <w:rFonts w:ascii="Arial" w:hAnsi="Arial" w:cs="Arial"/>
          <w:sz w:val="22"/>
          <w:szCs w:val="22"/>
        </w:rPr>
        <w:t xml:space="preserve"> to the person living with dementia. </w:t>
      </w:r>
    </w:p>
    <w:p w14:paraId="68DB48AD" w14:textId="46BD605F" w:rsidR="007F1AD8" w:rsidRDefault="007F1AD8" w:rsidP="00330511">
      <w:pPr>
        <w:pStyle w:val="NormalWeb"/>
        <w:shd w:val="clear" w:color="auto" w:fill="FFFFFF"/>
        <w:spacing w:before="0" w:beforeAutospacing="0" w:after="0" w:afterAutospacing="0"/>
        <w:rPr>
          <w:rFonts w:ascii="Arial" w:hAnsi="Arial" w:cs="Arial"/>
          <w:sz w:val="22"/>
          <w:szCs w:val="22"/>
        </w:rPr>
      </w:pPr>
    </w:p>
    <w:p w14:paraId="1D9D6DCE" w14:textId="5272DA48" w:rsidR="0081780C" w:rsidRPr="009820D3" w:rsidRDefault="00EF36BA" w:rsidP="0081780C">
      <w:pPr>
        <w:pStyle w:val="ListParagraph"/>
        <w:numPr>
          <w:ilvl w:val="0"/>
          <w:numId w:val="37"/>
        </w:numPr>
        <w:rPr>
          <w:rFonts w:ascii="Arial" w:hAnsi="Arial" w:cs="Arial"/>
          <w:b/>
          <w:sz w:val="22"/>
          <w:szCs w:val="22"/>
        </w:rPr>
      </w:pPr>
      <w:r>
        <w:rPr>
          <w:rFonts w:ascii="Arial" w:hAnsi="Arial" w:cs="Arial"/>
          <w:b/>
          <w:sz w:val="22"/>
          <w:szCs w:val="22"/>
        </w:rPr>
        <w:t>Complete a</w:t>
      </w:r>
      <w:r w:rsidR="0081780C" w:rsidRPr="009820D3">
        <w:rPr>
          <w:rFonts w:ascii="Arial" w:hAnsi="Arial" w:cs="Arial"/>
          <w:b/>
          <w:sz w:val="22"/>
          <w:szCs w:val="22"/>
        </w:rPr>
        <w:t xml:space="preserve">n individual harm-benefit analysis. </w:t>
      </w:r>
    </w:p>
    <w:p w14:paraId="3B8A4AB5" w14:textId="06878F96" w:rsidR="0081780C" w:rsidRPr="001934E4" w:rsidRDefault="0081780C" w:rsidP="0081780C">
      <w:pPr>
        <w:pStyle w:val="ListParagraph"/>
        <w:numPr>
          <w:ilvl w:val="1"/>
          <w:numId w:val="37"/>
        </w:numPr>
        <w:rPr>
          <w:rFonts w:ascii="Arial" w:hAnsi="Arial" w:cs="Arial"/>
          <w:sz w:val="22"/>
          <w:szCs w:val="22"/>
        </w:rPr>
      </w:pPr>
      <w:r>
        <w:rPr>
          <w:rFonts w:ascii="Arial" w:hAnsi="Arial" w:cs="Arial"/>
          <w:sz w:val="22"/>
          <w:szCs w:val="22"/>
        </w:rPr>
        <w:t xml:space="preserve">If </w:t>
      </w:r>
      <w:r w:rsidR="006B419F">
        <w:rPr>
          <w:rFonts w:ascii="Arial" w:hAnsi="Arial" w:cs="Arial"/>
          <w:sz w:val="22"/>
          <w:szCs w:val="22"/>
        </w:rPr>
        <w:t>the person living with dementia</w:t>
      </w:r>
      <w:r>
        <w:rPr>
          <w:rFonts w:ascii="Arial" w:hAnsi="Arial" w:cs="Arial"/>
          <w:sz w:val="22"/>
          <w:szCs w:val="22"/>
        </w:rPr>
        <w:t xml:space="preserve"> meets the criteria to consider a benzodiazepine, </w:t>
      </w:r>
      <w:r w:rsidR="006B419F">
        <w:rPr>
          <w:rFonts w:ascii="Arial" w:hAnsi="Arial" w:cs="Arial"/>
          <w:sz w:val="22"/>
          <w:szCs w:val="22"/>
        </w:rPr>
        <w:t>the prescriber</w:t>
      </w:r>
      <w:r>
        <w:rPr>
          <w:rFonts w:ascii="Arial" w:hAnsi="Arial" w:cs="Arial"/>
          <w:sz w:val="22"/>
          <w:szCs w:val="22"/>
        </w:rPr>
        <w:t xml:space="preserve"> should weigh up </w:t>
      </w:r>
      <w:r w:rsidR="006B419F">
        <w:rPr>
          <w:rFonts w:ascii="Arial" w:hAnsi="Arial" w:cs="Arial"/>
          <w:sz w:val="22"/>
          <w:szCs w:val="22"/>
        </w:rPr>
        <w:t>the person’s individual</w:t>
      </w:r>
      <w:r>
        <w:rPr>
          <w:rFonts w:ascii="Arial" w:hAnsi="Arial" w:cs="Arial"/>
          <w:sz w:val="22"/>
          <w:szCs w:val="22"/>
        </w:rPr>
        <w:t xml:space="preserve"> risks </w:t>
      </w:r>
      <w:r w:rsidR="00200FCC">
        <w:rPr>
          <w:rFonts w:ascii="Arial" w:hAnsi="Arial" w:cs="Arial"/>
          <w:sz w:val="22"/>
          <w:szCs w:val="22"/>
        </w:rPr>
        <w:t>of the benzodiazepine (e.g.</w:t>
      </w:r>
      <w:r>
        <w:rPr>
          <w:rFonts w:ascii="Arial" w:hAnsi="Arial" w:cs="Arial"/>
          <w:sz w:val="22"/>
          <w:szCs w:val="22"/>
        </w:rPr>
        <w:t xml:space="preserve"> excess sedation and falls</w:t>
      </w:r>
      <w:r w:rsidR="00200FCC">
        <w:rPr>
          <w:rFonts w:ascii="Arial" w:hAnsi="Arial" w:cs="Arial"/>
          <w:sz w:val="22"/>
          <w:szCs w:val="22"/>
        </w:rPr>
        <w:t>) against the benefits of the benzodiazepine</w:t>
      </w:r>
      <w:r>
        <w:rPr>
          <w:rFonts w:ascii="Arial" w:hAnsi="Arial" w:cs="Arial"/>
          <w:sz w:val="22"/>
          <w:szCs w:val="22"/>
        </w:rPr>
        <w:t xml:space="preserve">. </w:t>
      </w:r>
      <w:r w:rsidR="006B419F">
        <w:rPr>
          <w:rFonts w:ascii="Arial" w:hAnsi="Arial" w:cs="Arial"/>
          <w:sz w:val="22"/>
          <w:szCs w:val="22"/>
        </w:rPr>
        <w:t>The prescriber</w:t>
      </w:r>
      <w:r>
        <w:rPr>
          <w:rFonts w:ascii="Arial" w:hAnsi="Arial" w:cs="Arial"/>
          <w:sz w:val="22"/>
          <w:szCs w:val="22"/>
        </w:rPr>
        <w:t xml:space="preserve"> should also review </w:t>
      </w:r>
      <w:r w:rsidR="006B419F">
        <w:rPr>
          <w:rFonts w:ascii="Arial" w:hAnsi="Arial" w:cs="Arial"/>
          <w:sz w:val="22"/>
          <w:szCs w:val="22"/>
        </w:rPr>
        <w:t>the person’s</w:t>
      </w:r>
      <w:r>
        <w:rPr>
          <w:rFonts w:ascii="Arial" w:hAnsi="Arial" w:cs="Arial"/>
          <w:sz w:val="22"/>
          <w:szCs w:val="22"/>
        </w:rPr>
        <w:t xml:space="preserve"> current medication.</w:t>
      </w:r>
    </w:p>
    <w:p w14:paraId="4360D78C" w14:textId="77777777" w:rsidR="0081780C" w:rsidRPr="003217BD" w:rsidRDefault="0081780C" w:rsidP="0081780C">
      <w:pPr>
        <w:ind w:left="1080"/>
        <w:rPr>
          <w:rFonts w:ascii="Arial" w:eastAsia="Times New Roman" w:hAnsi="Arial" w:cs="Arial"/>
          <w:sz w:val="22"/>
          <w:szCs w:val="22"/>
          <w:lang w:eastAsia="en-GB"/>
        </w:rPr>
      </w:pPr>
    </w:p>
    <w:p w14:paraId="237C23B8" w14:textId="77777777" w:rsidR="006B419F" w:rsidRDefault="0081780C" w:rsidP="006B419F">
      <w:pPr>
        <w:pStyle w:val="ListParagraph"/>
        <w:numPr>
          <w:ilvl w:val="0"/>
          <w:numId w:val="38"/>
        </w:numPr>
        <w:rPr>
          <w:rFonts w:ascii="Arial" w:hAnsi="Arial" w:cs="Arial"/>
          <w:sz w:val="22"/>
          <w:szCs w:val="22"/>
        </w:rPr>
      </w:pPr>
      <w:r w:rsidRPr="002810DB">
        <w:rPr>
          <w:rFonts w:ascii="Arial" w:hAnsi="Arial" w:cs="Arial"/>
          <w:b/>
          <w:bCs/>
          <w:sz w:val="22"/>
          <w:szCs w:val="22"/>
        </w:rPr>
        <w:t>Comprehensive discussion with the person living with dementia, support person and/or their substitute decision maker</w:t>
      </w:r>
      <w:r>
        <w:rPr>
          <w:rFonts w:ascii="Arial" w:hAnsi="Arial" w:cs="Arial"/>
          <w:sz w:val="22"/>
          <w:szCs w:val="22"/>
        </w:rPr>
        <w:t xml:space="preserve">. </w:t>
      </w:r>
    </w:p>
    <w:p w14:paraId="4A8DD91F" w14:textId="3C2FD64D" w:rsidR="0081780C" w:rsidRPr="006B419F" w:rsidRDefault="0081780C" w:rsidP="006B419F">
      <w:pPr>
        <w:pStyle w:val="ListParagraph"/>
        <w:numPr>
          <w:ilvl w:val="1"/>
          <w:numId w:val="38"/>
        </w:numPr>
        <w:rPr>
          <w:rFonts w:ascii="Arial" w:hAnsi="Arial" w:cs="Arial"/>
          <w:color w:val="000000" w:themeColor="text1"/>
          <w:sz w:val="22"/>
          <w:szCs w:val="22"/>
        </w:rPr>
      </w:pPr>
      <w:r w:rsidRPr="006B419F">
        <w:rPr>
          <w:rFonts w:ascii="Arial" w:hAnsi="Arial" w:cs="Arial"/>
          <w:color w:val="000000" w:themeColor="text1"/>
          <w:sz w:val="22"/>
          <w:szCs w:val="22"/>
        </w:rPr>
        <w:t xml:space="preserve">If </w:t>
      </w:r>
      <w:r w:rsidR="006B419F" w:rsidRPr="006B419F">
        <w:rPr>
          <w:rFonts w:ascii="Arial" w:hAnsi="Arial" w:cs="Arial"/>
          <w:color w:val="000000" w:themeColor="text1"/>
          <w:sz w:val="22"/>
          <w:szCs w:val="22"/>
        </w:rPr>
        <w:t>the prescriber</w:t>
      </w:r>
      <w:r w:rsidRPr="006B419F">
        <w:rPr>
          <w:rFonts w:ascii="Arial" w:hAnsi="Arial" w:cs="Arial"/>
          <w:color w:val="000000" w:themeColor="text1"/>
          <w:sz w:val="22"/>
          <w:szCs w:val="22"/>
        </w:rPr>
        <w:t xml:space="preserve"> still considers a benzodiazepine may be appropriate</w:t>
      </w:r>
      <w:r w:rsidR="006B419F" w:rsidRPr="006B419F">
        <w:rPr>
          <w:rFonts w:ascii="Arial" w:hAnsi="Arial" w:cs="Arial"/>
          <w:color w:val="000000" w:themeColor="text1"/>
          <w:sz w:val="22"/>
          <w:szCs w:val="22"/>
        </w:rPr>
        <w:t>,</w:t>
      </w:r>
      <w:r w:rsidRPr="006B419F">
        <w:rPr>
          <w:rFonts w:ascii="Arial" w:hAnsi="Arial" w:cs="Arial"/>
          <w:color w:val="000000" w:themeColor="text1"/>
          <w:sz w:val="22"/>
          <w:szCs w:val="22"/>
        </w:rPr>
        <w:t xml:space="preserve"> </w:t>
      </w:r>
      <w:r w:rsidR="006B419F" w:rsidRPr="006B419F">
        <w:rPr>
          <w:rFonts w:ascii="Arial" w:hAnsi="Arial" w:cs="Arial"/>
          <w:color w:val="000000" w:themeColor="text1"/>
          <w:sz w:val="22"/>
          <w:szCs w:val="22"/>
        </w:rPr>
        <w:t>the prescriber</w:t>
      </w:r>
      <w:r w:rsidRPr="006B419F">
        <w:rPr>
          <w:rFonts w:ascii="Arial" w:hAnsi="Arial" w:cs="Arial"/>
          <w:color w:val="000000" w:themeColor="text1"/>
          <w:sz w:val="22"/>
          <w:szCs w:val="22"/>
        </w:rPr>
        <w:t xml:space="preserve"> should </w:t>
      </w:r>
      <w:r w:rsidRPr="006B419F">
        <w:rPr>
          <w:rFonts w:ascii="Arial" w:hAnsi="Arial" w:cs="Arial"/>
          <w:color w:val="000000" w:themeColor="text1"/>
          <w:sz w:val="22"/>
          <w:szCs w:val="22"/>
          <w:shd w:val="clear" w:color="auto" w:fill="FFFFFF"/>
        </w:rPr>
        <w:t xml:space="preserve">have a comprehensive discussion with </w:t>
      </w:r>
      <w:r w:rsidR="006B419F" w:rsidRPr="006B419F">
        <w:rPr>
          <w:rFonts w:ascii="Arial" w:hAnsi="Arial" w:cs="Arial"/>
          <w:color w:val="000000" w:themeColor="text1"/>
          <w:sz w:val="22"/>
          <w:szCs w:val="22"/>
          <w:shd w:val="clear" w:color="auto" w:fill="FFFFFF"/>
        </w:rPr>
        <w:t xml:space="preserve">the </w:t>
      </w:r>
      <w:r w:rsidR="006B419F" w:rsidRPr="006B419F">
        <w:rPr>
          <w:rFonts w:ascii="Arial" w:hAnsi="Arial" w:cs="Arial"/>
          <w:color w:val="000000" w:themeColor="text1"/>
          <w:sz w:val="22"/>
          <w:szCs w:val="22"/>
        </w:rPr>
        <w:t xml:space="preserve">person living with dementia, support person and/or their substitute decision-maker </w:t>
      </w:r>
      <w:r w:rsidRPr="006B419F">
        <w:rPr>
          <w:rFonts w:ascii="Arial" w:hAnsi="Arial" w:cs="Arial"/>
          <w:color w:val="000000"/>
          <w:sz w:val="22"/>
          <w:szCs w:val="22"/>
          <w:shd w:val="clear" w:color="auto" w:fill="FFFFFF"/>
        </w:rPr>
        <w:t xml:space="preserve">about </w:t>
      </w:r>
      <w:r w:rsidRPr="006B419F">
        <w:rPr>
          <w:rFonts w:ascii="Arial" w:hAnsi="Arial" w:cs="Arial"/>
          <w:color w:val="000000" w:themeColor="text1"/>
          <w:sz w:val="22"/>
          <w:szCs w:val="22"/>
        </w:rPr>
        <w:t>the non-pharmacological strategies that have been trialled,</w:t>
      </w:r>
      <w:r w:rsidRPr="006B419F">
        <w:rPr>
          <w:rFonts w:ascii="Arial" w:hAnsi="Arial" w:cs="Arial"/>
          <w:color w:val="000000"/>
          <w:sz w:val="22"/>
          <w:szCs w:val="22"/>
          <w:shd w:val="clear" w:color="auto" w:fill="FFFFFF"/>
        </w:rPr>
        <w:t xml:space="preserve"> possible individual harms and benefits of the proposed medication, possible alternatives and treatment preferences.</w:t>
      </w:r>
    </w:p>
    <w:p w14:paraId="6A26EB8F" w14:textId="702E98A9" w:rsidR="00330511" w:rsidRDefault="00330511" w:rsidP="00330511">
      <w:pPr>
        <w:pStyle w:val="NormalWeb"/>
        <w:shd w:val="clear" w:color="auto" w:fill="FFFFFF"/>
        <w:spacing w:before="0" w:beforeAutospacing="0" w:after="0" w:afterAutospacing="0"/>
        <w:rPr>
          <w:rFonts w:ascii="Arial" w:hAnsi="Arial" w:cs="Arial"/>
          <w:sz w:val="22"/>
          <w:szCs w:val="22"/>
        </w:rPr>
      </w:pPr>
    </w:p>
    <w:p w14:paraId="3084B361" w14:textId="77777777" w:rsidR="0081780C" w:rsidRPr="002B33EB" w:rsidRDefault="0081780C" w:rsidP="0081780C">
      <w:pPr>
        <w:pStyle w:val="ListParagraph"/>
        <w:numPr>
          <w:ilvl w:val="0"/>
          <w:numId w:val="39"/>
        </w:numPr>
        <w:spacing w:line="259" w:lineRule="auto"/>
        <w:rPr>
          <w:rFonts w:ascii="Arial" w:hAnsi="Arial" w:cs="Arial"/>
          <w:sz w:val="22"/>
          <w:szCs w:val="22"/>
        </w:rPr>
      </w:pPr>
      <w:r w:rsidRPr="00492D97">
        <w:rPr>
          <w:rFonts w:ascii="Arial" w:hAnsi="Arial" w:cs="Arial"/>
          <w:b/>
          <w:bCs/>
          <w:sz w:val="22"/>
          <w:szCs w:val="22"/>
        </w:rPr>
        <w:t>Obtain informed consent prior to initiating a</w:t>
      </w:r>
      <w:r>
        <w:rPr>
          <w:rFonts w:ascii="Arial" w:hAnsi="Arial" w:cs="Arial"/>
          <w:b/>
          <w:bCs/>
          <w:sz w:val="22"/>
          <w:szCs w:val="22"/>
        </w:rPr>
        <w:t xml:space="preserve"> benzodiazepine</w:t>
      </w:r>
      <w:r w:rsidRPr="0075222F">
        <w:rPr>
          <w:rFonts w:ascii="Arial" w:hAnsi="Arial" w:cs="Arial"/>
          <w:color w:val="000000" w:themeColor="text1"/>
          <w:sz w:val="22"/>
          <w:szCs w:val="22"/>
        </w:rPr>
        <w:t xml:space="preserve">. </w:t>
      </w:r>
    </w:p>
    <w:p w14:paraId="46A3866D" w14:textId="37EDD166" w:rsidR="0081780C" w:rsidRDefault="0081780C" w:rsidP="0081780C">
      <w:pPr>
        <w:pStyle w:val="NormalWeb"/>
        <w:numPr>
          <w:ilvl w:val="1"/>
          <w:numId w:val="39"/>
        </w:numPr>
        <w:shd w:val="clear" w:color="auto" w:fill="FFFFFF"/>
        <w:spacing w:before="0" w:beforeAutospacing="0" w:after="0" w:afterAutospacing="0"/>
        <w:rPr>
          <w:rFonts w:ascii="Arial" w:hAnsi="Arial" w:cs="Arial"/>
          <w:sz w:val="22"/>
          <w:szCs w:val="22"/>
        </w:rPr>
      </w:pPr>
      <w:r w:rsidRPr="00817FC7">
        <w:rPr>
          <w:rFonts w:ascii="Arial" w:hAnsi="Arial" w:cs="Arial"/>
          <w:sz w:val="22"/>
          <w:szCs w:val="22"/>
        </w:rPr>
        <w:t>Consent for prescribing and administering medications is governed by State and Territory laws where these laws may differ between jurisdictions</w:t>
      </w:r>
      <w:r w:rsidR="00B87940">
        <w:rPr>
          <w:rFonts w:ascii="Arial" w:hAnsi="Arial" w:cs="Arial"/>
          <w:sz w:val="22"/>
          <w:szCs w:val="22"/>
        </w:rPr>
        <w:t>.</w:t>
      </w:r>
      <w:r w:rsidR="00B87940">
        <w:rPr>
          <w:rFonts w:ascii="Arial" w:hAnsi="Arial" w:cs="Arial"/>
          <w:sz w:val="22"/>
          <w:szCs w:val="22"/>
        </w:rPr>
        <w:fldChar w:fldCharType="begin"/>
      </w:r>
      <w:r w:rsidR="00B87940">
        <w:rPr>
          <w:rFonts w:ascii="Arial" w:hAnsi="Arial" w:cs="Arial"/>
          <w:sz w:val="22"/>
          <w:szCs w:val="22"/>
        </w:rPr>
        <w:instrText xml:space="preserve"> ADDIN EN.CITE &lt;EndNote&gt;&lt;Cite&gt;&lt;Author&gt;Comission&lt;/Author&gt;&lt;Year&gt;2021&lt;/Year&gt;&lt;RecNum&gt;17&lt;/RecNum&gt;&lt;DisplayText&gt;&lt;style face="superscript"&gt;10&lt;/style&gt;&lt;/DisplayText&gt;&lt;record&gt;&lt;rec-number&gt;17&lt;/rec-number&gt;&lt;foreign-keys&gt;&lt;key app="EN" db-id="w2fsf9w9revwpbess5zvsrxitv9dwp09p2rt" timestamp="1662105902"&gt;17&lt;/key&gt;&lt;/foreign-keys&gt;&lt;ref-type name="Web Page"&gt;12&lt;/ref-type&gt;&lt;contributors&gt;&lt;authors&gt;&lt;author&gt;Aged Care Quality and Safety Comission&lt;/author&gt;&lt;/authors&gt;&lt;/contributors&gt;&lt;titles&gt;&lt;title&gt;Consent for medication in aged care&lt;/title&gt;&lt;/titles&gt;&lt;volume&gt;2022&lt;/volume&gt;&lt;number&gt;2nd September&lt;/number&gt;&lt;dates&gt;&lt;year&gt;2021&lt;/year&gt;&lt;/dates&gt;&lt;urls&gt;&lt;related-urls&gt;&lt;url&gt;https://www.agedcarequality.gov.au/resources/consent-medication-aged-care-fact-sheet&lt;/url&gt;&lt;/related-urls&gt;&lt;/urls&gt;&lt;/record&gt;&lt;/Cite&gt;&lt;/EndNote&gt;</w:instrText>
      </w:r>
      <w:r w:rsidR="00B87940">
        <w:rPr>
          <w:rFonts w:ascii="Arial" w:hAnsi="Arial" w:cs="Arial"/>
          <w:sz w:val="22"/>
          <w:szCs w:val="22"/>
        </w:rPr>
        <w:fldChar w:fldCharType="separate"/>
      </w:r>
      <w:r w:rsidR="00B87940" w:rsidRPr="00B87940">
        <w:rPr>
          <w:rFonts w:ascii="Arial" w:hAnsi="Arial" w:cs="Arial"/>
          <w:noProof/>
          <w:sz w:val="22"/>
          <w:szCs w:val="22"/>
          <w:vertAlign w:val="superscript"/>
        </w:rPr>
        <w:t>10</w:t>
      </w:r>
      <w:r w:rsidR="00B87940">
        <w:rPr>
          <w:rFonts w:ascii="Arial" w:hAnsi="Arial" w:cs="Arial"/>
          <w:sz w:val="22"/>
          <w:szCs w:val="22"/>
        </w:rPr>
        <w:fldChar w:fldCharType="end"/>
      </w:r>
      <w:r>
        <w:rPr>
          <w:rFonts w:ascii="Arial" w:hAnsi="Arial" w:cs="Arial"/>
          <w:sz w:val="22"/>
          <w:szCs w:val="22"/>
        </w:rPr>
        <w:t xml:space="preserve"> </w:t>
      </w:r>
    </w:p>
    <w:p w14:paraId="6D15B276" w14:textId="77777777" w:rsidR="0081780C" w:rsidRPr="00D441E4" w:rsidRDefault="0081780C" w:rsidP="0081780C">
      <w:pPr>
        <w:pStyle w:val="ListParagraph"/>
        <w:numPr>
          <w:ilvl w:val="1"/>
          <w:numId w:val="39"/>
        </w:numPr>
        <w:spacing w:line="259" w:lineRule="auto"/>
        <w:rPr>
          <w:rFonts w:ascii="Arial" w:hAnsi="Arial" w:cs="Arial"/>
          <w:sz w:val="22"/>
          <w:szCs w:val="22"/>
        </w:rPr>
      </w:pPr>
      <w:r w:rsidRPr="00817FC7">
        <w:rPr>
          <w:rFonts w:ascii="Arial" w:hAnsi="Arial" w:cs="Arial"/>
          <w:sz w:val="22"/>
          <w:szCs w:val="22"/>
        </w:rPr>
        <w:t>It is important to be familiar with the legislation in your jurisdiction and with your residential aged care’s local policies.</w:t>
      </w:r>
    </w:p>
    <w:p w14:paraId="746C49A2" w14:textId="77777777" w:rsidR="0081780C" w:rsidRPr="009C4746" w:rsidRDefault="0081780C" w:rsidP="0081780C">
      <w:pPr>
        <w:pStyle w:val="ListParagraph"/>
        <w:numPr>
          <w:ilvl w:val="1"/>
          <w:numId w:val="39"/>
        </w:numPr>
        <w:spacing w:line="259" w:lineRule="auto"/>
        <w:rPr>
          <w:rFonts w:ascii="Arial" w:hAnsi="Arial" w:cs="Arial"/>
          <w:sz w:val="22"/>
          <w:szCs w:val="22"/>
        </w:rPr>
      </w:pPr>
      <w:r>
        <w:rPr>
          <w:rFonts w:ascii="Arial" w:hAnsi="Arial" w:cs="Arial"/>
          <w:color w:val="000000" w:themeColor="text1"/>
          <w:sz w:val="22"/>
          <w:szCs w:val="22"/>
        </w:rPr>
        <w:t>W</w:t>
      </w:r>
      <w:r w:rsidRPr="0075222F">
        <w:rPr>
          <w:rFonts w:ascii="Arial" w:hAnsi="Arial" w:cs="Arial"/>
          <w:color w:val="000000" w:themeColor="text1"/>
          <w:sz w:val="22"/>
          <w:szCs w:val="22"/>
        </w:rPr>
        <w:t xml:space="preserve">hen consent needs to be obtained from a substitute decision maker, treatment benefits and harms should be still explained as far as possible to </w:t>
      </w:r>
      <w:r w:rsidRPr="0075222F">
        <w:rPr>
          <w:rFonts w:ascii="Arial" w:hAnsi="Arial" w:cs="Arial"/>
          <w:color w:val="000000" w:themeColor="text1"/>
          <w:sz w:val="22"/>
          <w:szCs w:val="22"/>
        </w:rPr>
        <w:lastRenderedPageBreak/>
        <w:t xml:space="preserve">the person living with dementia. </w:t>
      </w:r>
      <w:r w:rsidRPr="009C4746">
        <w:rPr>
          <w:rFonts w:ascii="Arial" w:hAnsi="Arial" w:cs="Arial"/>
          <w:color w:val="000000" w:themeColor="text1"/>
          <w:sz w:val="22"/>
          <w:szCs w:val="22"/>
        </w:rPr>
        <w:t xml:space="preserve">It should not be assumed that people living with dementia cannot make decisions regarding their own treatment. </w:t>
      </w:r>
    </w:p>
    <w:p w14:paraId="79D6DB47" w14:textId="77777777" w:rsidR="00330511" w:rsidRPr="007F1AD8" w:rsidRDefault="00330511" w:rsidP="00330511">
      <w:pPr>
        <w:pStyle w:val="NormalWeb"/>
        <w:shd w:val="clear" w:color="auto" w:fill="FFFFFF"/>
        <w:spacing w:before="0" w:beforeAutospacing="0" w:after="0" w:afterAutospacing="0"/>
        <w:rPr>
          <w:rFonts w:ascii="Arial" w:hAnsi="Arial" w:cs="Arial"/>
          <w:sz w:val="22"/>
          <w:szCs w:val="22"/>
        </w:rPr>
      </w:pPr>
    </w:p>
    <w:p w14:paraId="524D1755" w14:textId="39F22B92" w:rsidR="00946E26" w:rsidRPr="00FD0613" w:rsidRDefault="00946E26" w:rsidP="007F1AD8">
      <w:pPr>
        <w:pStyle w:val="NormalWeb"/>
        <w:numPr>
          <w:ilvl w:val="0"/>
          <w:numId w:val="27"/>
        </w:numPr>
        <w:shd w:val="clear" w:color="auto" w:fill="FFFFFF"/>
        <w:spacing w:before="0" w:beforeAutospacing="0" w:after="0" w:afterAutospacing="0"/>
        <w:rPr>
          <w:rFonts w:ascii="Arial" w:hAnsi="Arial" w:cs="Arial"/>
          <w:b/>
          <w:sz w:val="22"/>
          <w:szCs w:val="22"/>
        </w:rPr>
      </w:pPr>
      <w:r w:rsidRPr="00FD0613">
        <w:rPr>
          <w:rFonts w:ascii="Arial" w:hAnsi="Arial" w:cs="Arial"/>
          <w:b/>
          <w:sz w:val="22"/>
          <w:szCs w:val="22"/>
        </w:rPr>
        <w:t xml:space="preserve">Document date to review the </w:t>
      </w:r>
      <w:r w:rsidR="001A2D8D">
        <w:rPr>
          <w:rFonts w:ascii="Arial" w:hAnsi="Arial" w:cs="Arial"/>
          <w:b/>
          <w:sz w:val="22"/>
          <w:szCs w:val="22"/>
        </w:rPr>
        <w:t>benzodiazepine</w:t>
      </w:r>
    </w:p>
    <w:p w14:paraId="27363FA3" w14:textId="77777777" w:rsidR="00437A9D" w:rsidRDefault="00946E26" w:rsidP="007F1AD8">
      <w:pPr>
        <w:pStyle w:val="NormalWeb"/>
        <w:numPr>
          <w:ilvl w:val="1"/>
          <w:numId w:val="27"/>
        </w:numPr>
        <w:shd w:val="clear" w:color="auto" w:fill="FFFFFF"/>
        <w:spacing w:before="0" w:beforeAutospacing="0" w:after="0" w:afterAutospacing="0"/>
        <w:rPr>
          <w:rFonts w:ascii="Arial" w:hAnsi="Arial" w:cs="Arial"/>
          <w:sz w:val="22"/>
          <w:szCs w:val="22"/>
        </w:rPr>
      </w:pPr>
      <w:r>
        <w:rPr>
          <w:rFonts w:ascii="Arial" w:hAnsi="Arial" w:cs="Arial"/>
          <w:sz w:val="22"/>
          <w:szCs w:val="22"/>
        </w:rPr>
        <w:t>Once a</w:t>
      </w:r>
      <w:r w:rsidR="00472931">
        <w:rPr>
          <w:rFonts w:ascii="Arial" w:hAnsi="Arial" w:cs="Arial"/>
          <w:sz w:val="22"/>
          <w:szCs w:val="22"/>
        </w:rPr>
        <w:t xml:space="preserve"> </w:t>
      </w:r>
      <w:r w:rsidR="00F936C8">
        <w:rPr>
          <w:rFonts w:ascii="Arial" w:hAnsi="Arial" w:cs="Arial"/>
          <w:sz w:val="22"/>
          <w:szCs w:val="22"/>
        </w:rPr>
        <w:t>benzodiazepine</w:t>
      </w:r>
      <w:r w:rsidR="00472931">
        <w:rPr>
          <w:rFonts w:ascii="Arial" w:hAnsi="Arial" w:cs="Arial"/>
          <w:sz w:val="22"/>
          <w:szCs w:val="22"/>
        </w:rPr>
        <w:t xml:space="preserve"> </w:t>
      </w:r>
      <w:r>
        <w:rPr>
          <w:rFonts w:ascii="Arial" w:hAnsi="Arial" w:cs="Arial"/>
          <w:sz w:val="22"/>
          <w:szCs w:val="22"/>
        </w:rPr>
        <w:t xml:space="preserve">is initiated, </w:t>
      </w:r>
      <w:r w:rsidR="00582647">
        <w:rPr>
          <w:rFonts w:ascii="Arial" w:hAnsi="Arial" w:cs="Arial"/>
          <w:sz w:val="22"/>
          <w:szCs w:val="22"/>
        </w:rPr>
        <w:t>the entire care team</w:t>
      </w:r>
      <w:r>
        <w:rPr>
          <w:rFonts w:ascii="Arial" w:hAnsi="Arial" w:cs="Arial"/>
          <w:sz w:val="22"/>
          <w:szCs w:val="22"/>
        </w:rPr>
        <w:t xml:space="preserve"> need to monitor the </w:t>
      </w:r>
      <w:r w:rsidR="006B6E32">
        <w:rPr>
          <w:rFonts w:ascii="Arial" w:hAnsi="Arial" w:cs="Arial"/>
          <w:sz w:val="22"/>
          <w:szCs w:val="22"/>
        </w:rPr>
        <w:t>benzodiazepine</w:t>
      </w:r>
      <w:r>
        <w:rPr>
          <w:rFonts w:ascii="Arial" w:hAnsi="Arial" w:cs="Arial"/>
          <w:sz w:val="22"/>
          <w:szCs w:val="22"/>
        </w:rPr>
        <w:t xml:space="preserve"> closely.</w:t>
      </w:r>
      <w:r w:rsidRPr="005252F5">
        <w:rPr>
          <w:rFonts w:ascii="Arial" w:hAnsi="Arial" w:cs="Arial"/>
          <w:sz w:val="22"/>
          <w:szCs w:val="22"/>
        </w:rPr>
        <w:t xml:space="preserve"> </w:t>
      </w:r>
    </w:p>
    <w:p w14:paraId="7A585A78" w14:textId="1D41BB78" w:rsidR="00582647" w:rsidRDefault="00946E26" w:rsidP="007F1AD8">
      <w:pPr>
        <w:pStyle w:val="NormalWeb"/>
        <w:numPr>
          <w:ilvl w:val="1"/>
          <w:numId w:val="27"/>
        </w:numPr>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The care team should review the </w:t>
      </w:r>
      <w:r w:rsidR="00F936C8">
        <w:rPr>
          <w:rFonts w:ascii="Arial" w:hAnsi="Arial" w:cs="Arial"/>
          <w:sz w:val="22"/>
          <w:szCs w:val="22"/>
        </w:rPr>
        <w:t>progress</w:t>
      </w:r>
      <w:r w:rsidR="00437A9D">
        <w:rPr>
          <w:rFonts w:ascii="Arial" w:hAnsi="Arial" w:cs="Arial"/>
          <w:sz w:val="22"/>
          <w:szCs w:val="22"/>
        </w:rPr>
        <w:t xml:space="preserve"> regularly</w:t>
      </w:r>
      <w:r w:rsidRPr="005252F5">
        <w:rPr>
          <w:rFonts w:ascii="Arial" w:hAnsi="Arial" w:cs="Arial"/>
          <w:sz w:val="22"/>
          <w:szCs w:val="22"/>
        </w:rPr>
        <w:t xml:space="preserve">. </w:t>
      </w:r>
    </w:p>
    <w:p w14:paraId="66D81CB5" w14:textId="77777777" w:rsidR="00B32813" w:rsidRDefault="00946E26" w:rsidP="007F1AD8">
      <w:pPr>
        <w:pStyle w:val="NormalWeb"/>
        <w:numPr>
          <w:ilvl w:val="1"/>
          <w:numId w:val="27"/>
        </w:numPr>
        <w:shd w:val="clear" w:color="auto" w:fill="FFFFFF"/>
        <w:spacing w:before="0" w:beforeAutospacing="0" w:after="0" w:afterAutospacing="0"/>
        <w:rPr>
          <w:rFonts w:ascii="Arial" w:hAnsi="Arial" w:cs="Arial"/>
          <w:sz w:val="22"/>
          <w:szCs w:val="22"/>
        </w:rPr>
      </w:pPr>
      <w:r w:rsidRPr="005252F5">
        <w:rPr>
          <w:rFonts w:ascii="Arial" w:hAnsi="Arial" w:cs="Arial"/>
          <w:sz w:val="22"/>
          <w:szCs w:val="22"/>
        </w:rPr>
        <w:t xml:space="preserve">The date of </w:t>
      </w:r>
      <w:r w:rsidR="00437A9D">
        <w:rPr>
          <w:rFonts w:ascii="Arial" w:hAnsi="Arial" w:cs="Arial"/>
          <w:sz w:val="22"/>
          <w:szCs w:val="22"/>
        </w:rPr>
        <w:t xml:space="preserve">the </w:t>
      </w:r>
      <w:r w:rsidRPr="005252F5">
        <w:rPr>
          <w:rFonts w:ascii="Arial" w:hAnsi="Arial" w:cs="Arial"/>
          <w:sz w:val="22"/>
          <w:szCs w:val="22"/>
        </w:rPr>
        <w:t xml:space="preserve">next review should be planned and discussed with the person living with dementia and/or their substitute decision-maker, nurse and aged care staff. </w:t>
      </w:r>
    </w:p>
    <w:p w14:paraId="7284E9C6" w14:textId="0BC38529" w:rsidR="00946E26" w:rsidRDefault="00946E26" w:rsidP="007F1AD8">
      <w:pPr>
        <w:pStyle w:val="NormalWeb"/>
        <w:numPr>
          <w:ilvl w:val="1"/>
          <w:numId w:val="27"/>
        </w:numPr>
        <w:shd w:val="clear" w:color="auto" w:fill="FFFFFF"/>
        <w:spacing w:before="0" w:beforeAutospacing="0" w:after="0" w:afterAutospacing="0"/>
        <w:rPr>
          <w:rFonts w:ascii="Arial" w:hAnsi="Arial" w:cs="Arial"/>
          <w:sz w:val="22"/>
          <w:szCs w:val="22"/>
        </w:rPr>
      </w:pPr>
      <w:r w:rsidRPr="005252F5">
        <w:rPr>
          <w:rFonts w:ascii="Arial" w:hAnsi="Arial" w:cs="Arial"/>
          <w:sz w:val="22"/>
          <w:szCs w:val="22"/>
        </w:rPr>
        <w:t xml:space="preserve">The date for next review should be documented in the medical record, behaviour support plan and nursing progress notes where applicable. </w:t>
      </w:r>
    </w:p>
    <w:p w14:paraId="2C6D0B29" w14:textId="77777777" w:rsidR="007F1AD8" w:rsidRPr="005252F5" w:rsidRDefault="007F1AD8" w:rsidP="007F1AD8">
      <w:pPr>
        <w:pStyle w:val="NormalWeb"/>
        <w:shd w:val="clear" w:color="auto" w:fill="FFFFFF"/>
        <w:spacing w:before="0" w:beforeAutospacing="0" w:after="0" w:afterAutospacing="0"/>
        <w:rPr>
          <w:rFonts w:ascii="Arial" w:hAnsi="Arial" w:cs="Arial"/>
          <w:sz w:val="22"/>
          <w:szCs w:val="22"/>
        </w:rPr>
      </w:pPr>
    </w:p>
    <w:p w14:paraId="70093F39" w14:textId="77777777" w:rsidR="00946E26" w:rsidRPr="00FD0613" w:rsidRDefault="00946E26" w:rsidP="00946E26">
      <w:pPr>
        <w:pStyle w:val="ListParagraph"/>
        <w:numPr>
          <w:ilvl w:val="0"/>
          <w:numId w:val="27"/>
        </w:numPr>
        <w:rPr>
          <w:rFonts w:ascii="Arial" w:hAnsi="Arial" w:cs="Arial"/>
          <w:b/>
          <w:sz w:val="22"/>
          <w:szCs w:val="22"/>
        </w:rPr>
      </w:pPr>
      <w:r w:rsidRPr="00FD0613">
        <w:rPr>
          <w:rFonts w:ascii="Arial" w:hAnsi="Arial" w:cs="Arial"/>
          <w:b/>
          <w:sz w:val="22"/>
          <w:szCs w:val="22"/>
        </w:rPr>
        <w:t>Document the treatment end date</w:t>
      </w:r>
    </w:p>
    <w:p w14:paraId="187D43F2" w14:textId="77777777" w:rsidR="00B32813" w:rsidRDefault="00946E26" w:rsidP="00946E26">
      <w:pPr>
        <w:pStyle w:val="NormalWeb"/>
        <w:numPr>
          <w:ilvl w:val="1"/>
          <w:numId w:val="27"/>
        </w:numPr>
        <w:shd w:val="clear" w:color="auto" w:fill="FFFFFF"/>
        <w:rPr>
          <w:rFonts w:ascii="Arial" w:hAnsi="Arial" w:cs="Arial"/>
          <w:sz w:val="22"/>
          <w:szCs w:val="22"/>
        </w:rPr>
      </w:pPr>
      <w:r w:rsidRPr="005252F5">
        <w:rPr>
          <w:rFonts w:ascii="Arial" w:hAnsi="Arial" w:cs="Arial"/>
          <w:sz w:val="22"/>
          <w:szCs w:val="22"/>
        </w:rPr>
        <w:t xml:space="preserve">Total </w:t>
      </w:r>
      <w:r w:rsidR="00171852">
        <w:rPr>
          <w:rFonts w:ascii="Arial" w:hAnsi="Arial" w:cs="Arial"/>
          <w:sz w:val="22"/>
          <w:szCs w:val="22"/>
        </w:rPr>
        <w:t>benzodiazepine</w:t>
      </w:r>
      <w:r w:rsidRPr="005252F5">
        <w:rPr>
          <w:rFonts w:ascii="Arial" w:hAnsi="Arial" w:cs="Arial"/>
          <w:sz w:val="22"/>
          <w:szCs w:val="22"/>
        </w:rPr>
        <w:t xml:space="preserve"> treatment duration for </w:t>
      </w:r>
      <w:r w:rsidR="00171852">
        <w:rPr>
          <w:rFonts w:ascii="Arial" w:hAnsi="Arial" w:cs="Arial"/>
          <w:sz w:val="22"/>
          <w:szCs w:val="22"/>
        </w:rPr>
        <w:t>sleep disturbances should not exceed two weeks</w:t>
      </w:r>
      <w:r w:rsidRPr="005252F5">
        <w:rPr>
          <w:rFonts w:ascii="Arial" w:hAnsi="Arial" w:cs="Arial"/>
          <w:sz w:val="22"/>
          <w:szCs w:val="22"/>
        </w:rPr>
        <w:t xml:space="preserve">. </w:t>
      </w:r>
    </w:p>
    <w:p w14:paraId="2DCB55EF" w14:textId="3B757C51" w:rsidR="00946E26" w:rsidRPr="005252F5" w:rsidRDefault="00946E26" w:rsidP="00946E26">
      <w:pPr>
        <w:pStyle w:val="NormalWeb"/>
        <w:numPr>
          <w:ilvl w:val="1"/>
          <w:numId w:val="27"/>
        </w:numPr>
        <w:shd w:val="clear" w:color="auto" w:fill="FFFFFF"/>
        <w:rPr>
          <w:rFonts w:ascii="Arial" w:hAnsi="Arial" w:cs="Arial"/>
          <w:sz w:val="22"/>
          <w:szCs w:val="22"/>
        </w:rPr>
      </w:pPr>
      <w:r w:rsidRPr="005252F5">
        <w:rPr>
          <w:rFonts w:ascii="Arial" w:hAnsi="Arial" w:cs="Arial"/>
          <w:sz w:val="22"/>
          <w:szCs w:val="22"/>
        </w:rPr>
        <w:t xml:space="preserve">The planned treatment end date should be recorded </w:t>
      </w:r>
      <w:r w:rsidR="00B32813" w:rsidRPr="00B32813">
        <w:rPr>
          <w:rFonts w:ascii="Arial" w:hAnsi="Arial" w:cs="Arial"/>
          <w:b/>
          <w:sz w:val="22"/>
          <w:szCs w:val="22"/>
        </w:rPr>
        <w:t>when the benzodiazepine is first prescribed</w:t>
      </w:r>
      <w:r w:rsidR="00B32813">
        <w:rPr>
          <w:rFonts w:ascii="Arial" w:hAnsi="Arial" w:cs="Arial"/>
          <w:sz w:val="22"/>
          <w:szCs w:val="22"/>
        </w:rPr>
        <w:t xml:space="preserve"> </w:t>
      </w:r>
      <w:r w:rsidRPr="005252F5">
        <w:rPr>
          <w:rFonts w:ascii="Arial" w:hAnsi="Arial" w:cs="Arial"/>
          <w:sz w:val="22"/>
          <w:szCs w:val="22"/>
        </w:rPr>
        <w:t>in the medical record, behaviour support plan, pharmacy dispensing history and nursing progress notes</w:t>
      </w:r>
      <w:r>
        <w:rPr>
          <w:rFonts w:ascii="Arial" w:hAnsi="Arial" w:cs="Arial"/>
          <w:sz w:val="22"/>
          <w:szCs w:val="22"/>
        </w:rPr>
        <w:t>.</w:t>
      </w:r>
    </w:p>
    <w:p w14:paraId="6CAC7EC6" w14:textId="77777777" w:rsidR="00946E26" w:rsidRDefault="00946E26" w:rsidP="00946E26">
      <w:pPr>
        <w:rPr>
          <w:rFonts w:ascii="Arial" w:hAnsi="Arial" w:cs="Arial"/>
          <w:sz w:val="22"/>
          <w:szCs w:val="22"/>
        </w:rPr>
      </w:pPr>
    </w:p>
    <w:p w14:paraId="308860AD" w14:textId="695A37DB" w:rsidR="00946E26" w:rsidRPr="00623C5A" w:rsidRDefault="00946E26" w:rsidP="00946E26">
      <w:pPr>
        <w:pStyle w:val="Heading2"/>
        <w:rPr>
          <w:rFonts w:ascii="Arial" w:hAnsi="Arial" w:cs="Arial"/>
          <w:sz w:val="24"/>
          <w:szCs w:val="24"/>
        </w:rPr>
      </w:pPr>
      <w:r w:rsidRPr="00623C5A">
        <w:rPr>
          <w:rFonts w:ascii="Arial" w:hAnsi="Arial" w:cs="Arial"/>
          <w:sz w:val="24"/>
          <w:szCs w:val="24"/>
        </w:rPr>
        <w:t>Slide</w:t>
      </w:r>
      <w:r w:rsidR="00623C5A" w:rsidRPr="00623C5A">
        <w:rPr>
          <w:rFonts w:ascii="Arial" w:hAnsi="Arial" w:cs="Arial"/>
          <w:sz w:val="24"/>
          <w:szCs w:val="24"/>
        </w:rPr>
        <w:t>s</w:t>
      </w:r>
      <w:r w:rsidRPr="00623C5A">
        <w:rPr>
          <w:rFonts w:ascii="Arial" w:hAnsi="Arial" w:cs="Arial"/>
          <w:sz w:val="24"/>
          <w:szCs w:val="24"/>
        </w:rPr>
        <w:t xml:space="preserve"> 1</w:t>
      </w:r>
      <w:r w:rsidR="00344B87" w:rsidRPr="00623C5A">
        <w:rPr>
          <w:rFonts w:ascii="Arial" w:hAnsi="Arial" w:cs="Arial"/>
          <w:sz w:val="24"/>
          <w:szCs w:val="24"/>
        </w:rPr>
        <w:t>4</w:t>
      </w:r>
      <w:r w:rsidR="00623C5A" w:rsidRPr="00623C5A">
        <w:rPr>
          <w:rFonts w:ascii="Arial" w:hAnsi="Arial" w:cs="Arial"/>
          <w:sz w:val="24"/>
          <w:szCs w:val="24"/>
        </w:rPr>
        <w:t xml:space="preserve"> and 15</w:t>
      </w:r>
    </w:p>
    <w:p w14:paraId="1FCF05AD" w14:textId="07833788" w:rsidR="00623C5A" w:rsidRDefault="00623C5A" w:rsidP="00946E26">
      <w:pPr>
        <w:rPr>
          <w:rFonts w:ascii="Arial" w:hAnsi="Arial" w:cs="Arial"/>
          <w:sz w:val="22"/>
          <w:szCs w:val="22"/>
        </w:rPr>
      </w:pPr>
      <w:r>
        <w:rPr>
          <w:rFonts w:ascii="Arial" w:hAnsi="Arial" w:cs="Arial"/>
          <w:sz w:val="22"/>
          <w:szCs w:val="22"/>
        </w:rPr>
        <w:t xml:space="preserve">Once a benzodiazepine is initiated for a person living with dementia, there are four main things we need to look out for. One of those is adverse events. </w:t>
      </w:r>
    </w:p>
    <w:p w14:paraId="36D34B43" w14:textId="77777777" w:rsidR="00623C5A" w:rsidRPr="006639D0" w:rsidRDefault="00623C5A" w:rsidP="00623C5A">
      <w:pPr>
        <w:rPr>
          <w:rFonts w:ascii="Arial" w:hAnsi="Arial" w:cs="Arial"/>
          <w:sz w:val="22"/>
          <w:szCs w:val="22"/>
        </w:rPr>
      </w:pPr>
    </w:p>
    <w:p w14:paraId="62FB080E" w14:textId="77777777" w:rsidR="00623C5A" w:rsidRPr="001A2D22" w:rsidRDefault="00623C5A" w:rsidP="00623C5A">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sidRPr="001A2D22">
        <w:rPr>
          <w:rFonts w:ascii="Arial" w:hAnsi="Arial" w:cs="Arial"/>
          <w:sz w:val="22"/>
          <w:szCs w:val="22"/>
        </w:rPr>
        <w:t>Q. What is an adverse event?</w:t>
      </w:r>
    </w:p>
    <w:p w14:paraId="5370DC33" w14:textId="77777777" w:rsidR="00623C5A" w:rsidRPr="001A2D22" w:rsidRDefault="00623C5A" w:rsidP="00623C5A">
      <w:pPr>
        <w:rPr>
          <w:rFonts w:ascii="Arial" w:hAnsi="Arial" w:cs="Arial"/>
          <w:sz w:val="22"/>
          <w:szCs w:val="22"/>
        </w:rPr>
      </w:pPr>
    </w:p>
    <w:p w14:paraId="2BBC6593" w14:textId="3C83AC5B" w:rsidR="00623C5A" w:rsidRPr="001A2D22" w:rsidRDefault="00623C5A" w:rsidP="00623C5A">
      <w:pPr>
        <w:pBdr>
          <w:top w:val="single" w:sz="18" w:space="1" w:color="00B0F0"/>
          <w:left w:val="single" w:sz="18" w:space="4" w:color="00B0F0"/>
          <w:bottom w:val="single" w:sz="18" w:space="1" w:color="00B0F0"/>
          <w:right w:val="single" w:sz="18" w:space="4" w:color="00B0F0"/>
        </w:pBdr>
        <w:rPr>
          <w:rFonts w:ascii="Arial" w:hAnsi="Arial" w:cs="Arial"/>
          <w:sz w:val="22"/>
          <w:szCs w:val="22"/>
        </w:rPr>
      </w:pPr>
      <w:r w:rsidRPr="001A2D22">
        <w:rPr>
          <w:rFonts w:ascii="Arial" w:hAnsi="Arial" w:cs="Arial"/>
          <w:sz w:val="22"/>
          <w:szCs w:val="22"/>
        </w:rPr>
        <w:t>A.</w:t>
      </w:r>
      <w:r w:rsidRPr="001A2D22">
        <w:rPr>
          <w:rFonts w:ascii="Arial" w:hAnsi="Arial" w:cs="Arial"/>
          <w:color w:val="313131"/>
          <w:sz w:val="22"/>
          <w:szCs w:val="22"/>
          <w:shd w:val="clear" w:color="auto" w:fill="FFFFFF"/>
        </w:rPr>
        <w:t xml:space="preserve"> An adverse event is defined by the Therapeutic Goods Administration (TGA) as an “unintended and sometimes harmful occurrences associated with the use of a medicine, vaccine or medical device (collectively known as therapeutic goods). Adverse events include side effects to medicines and vaccines, and problems or incidents involving medical devices”</w:t>
      </w:r>
      <w:r w:rsidR="00354809">
        <w:rPr>
          <w:rFonts w:ascii="Arial" w:hAnsi="Arial" w:cs="Arial"/>
          <w:color w:val="313131"/>
          <w:sz w:val="22"/>
          <w:szCs w:val="22"/>
          <w:shd w:val="clear" w:color="auto" w:fill="FFFFFF"/>
        </w:rPr>
        <w:t>.</w:t>
      </w:r>
      <w:r w:rsidRPr="001A2D22">
        <w:rPr>
          <w:rFonts w:ascii="Arial" w:hAnsi="Arial" w:cs="Arial"/>
          <w:color w:val="313131"/>
          <w:sz w:val="22"/>
          <w:szCs w:val="22"/>
          <w:shd w:val="clear" w:color="auto" w:fill="FFFFFF"/>
        </w:rPr>
        <w:t xml:space="preserve"> </w:t>
      </w:r>
      <w:r w:rsidRPr="001A2D22">
        <w:rPr>
          <w:rFonts w:ascii="Arial" w:hAnsi="Arial" w:cs="Arial"/>
          <w:color w:val="313131"/>
          <w:sz w:val="22"/>
          <w:szCs w:val="22"/>
          <w:shd w:val="clear" w:color="auto" w:fill="FFFFFF"/>
        </w:rPr>
        <w:fldChar w:fldCharType="begin"/>
      </w:r>
      <w:r w:rsidR="00B87940">
        <w:rPr>
          <w:rFonts w:ascii="Arial" w:hAnsi="Arial" w:cs="Arial"/>
          <w:color w:val="313131"/>
          <w:sz w:val="22"/>
          <w:szCs w:val="22"/>
          <w:shd w:val="clear" w:color="auto" w:fill="FFFFFF"/>
        </w:rPr>
        <w:instrText xml:space="preserve"> ADDIN EN.CITE &lt;EndNote&gt;&lt;Cite&gt;&lt;Author&gt;Administration&lt;/Author&gt;&lt;Year&gt;2021&lt;/Year&gt;&lt;RecNum&gt;59&lt;/RecNum&gt;&lt;DisplayText&gt;&lt;style face="superscript"&gt;11&lt;/style&gt;&lt;/DisplayText&gt;&lt;record&gt;&lt;rec-number&gt;59&lt;/rec-number&gt;&lt;foreign-keys&gt;&lt;key app="EN" db-id="w2fsf9w9revwpbess5zvsrxitv9dwp09p2rt" timestamp="1666828017"&gt;59&lt;/key&gt;&lt;/foreign-keys&gt;&lt;ref-type name="Web Page"&gt;12&lt;/ref-type&gt;&lt;contributors&gt;&lt;authors&gt;&lt;author&gt;Therapeutic Goods Administration&lt;/author&gt;&lt;/authors&gt;&lt;/contributors&gt;&lt;titles&gt;&lt;title&gt;Reporting adverse events&lt;/title&gt;&lt;/titles&gt;&lt;volume&gt;2022&lt;/volume&gt;&lt;number&gt;27th October&lt;/number&gt;&lt;dates&gt;&lt;year&gt;2021&lt;/year&gt;&lt;/dates&gt;&lt;urls&gt;&lt;related-urls&gt;&lt;url&gt;https://www.tga.gov.au/resources/resource/guidance/reporting-adverse-events&lt;/url&gt;&lt;/related-urls&gt;&lt;/urls&gt;&lt;/record&gt;&lt;/Cite&gt;&lt;/EndNote&gt;</w:instrText>
      </w:r>
      <w:r w:rsidRPr="001A2D22">
        <w:rPr>
          <w:rFonts w:ascii="Arial" w:hAnsi="Arial" w:cs="Arial"/>
          <w:color w:val="313131"/>
          <w:sz w:val="22"/>
          <w:szCs w:val="22"/>
          <w:shd w:val="clear" w:color="auto" w:fill="FFFFFF"/>
        </w:rPr>
        <w:fldChar w:fldCharType="separate"/>
      </w:r>
      <w:r w:rsidR="00B87940" w:rsidRPr="00B87940">
        <w:rPr>
          <w:rFonts w:ascii="Arial" w:hAnsi="Arial" w:cs="Arial"/>
          <w:noProof/>
          <w:color w:val="313131"/>
          <w:sz w:val="22"/>
          <w:szCs w:val="22"/>
          <w:shd w:val="clear" w:color="auto" w:fill="FFFFFF"/>
          <w:vertAlign w:val="superscript"/>
        </w:rPr>
        <w:t>11</w:t>
      </w:r>
      <w:r w:rsidRPr="001A2D22">
        <w:rPr>
          <w:rFonts w:ascii="Arial" w:hAnsi="Arial" w:cs="Arial"/>
          <w:color w:val="313131"/>
          <w:sz w:val="22"/>
          <w:szCs w:val="22"/>
          <w:shd w:val="clear" w:color="auto" w:fill="FFFFFF"/>
        </w:rPr>
        <w:fldChar w:fldCharType="end"/>
      </w:r>
    </w:p>
    <w:p w14:paraId="75917218" w14:textId="77777777" w:rsidR="00623C5A" w:rsidRDefault="00623C5A" w:rsidP="00623C5A">
      <w:pPr>
        <w:rPr>
          <w:rFonts w:ascii="Arial" w:hAnsi="Arial" w:cs="Arial"/>
          <w:sz w:val="22"/>
          <w:szCs w:val="22"/>
        </w:rPr>
      </w:pPr>
    </w:p>
    <w:p w14:paraId="67D2FDAD" w14:textId="6BAB16DA" w:rsidR="00623C5A" w:rsidRPr="004E66AB" w:rsidRDefault="00623C5A" w:rsidP="00623C5A">
      <w:pPr>
        <w:pStyle w:val="Heading2"/>
        <w:rPr>
          <w:rFonts w:ascii="Arial" w:hAnsi="Arial" w:cs="Arial"/>
          <w:sz w:val="24"/>
          <w:szCs w:val="24"/>
        </w:rPr>
      </w:pPr>
      <w:r w:rsidRPr="004E66AB">
        <w:rPr>
          <w:rFonts w:ascii="Arial" w:hAnsi="Arial" w:cs="Arial"/>
          <w:sz w:val="24"/>
          <w:szCs w:val="24"/>
        </w:rPr>
        <w:t>Slide</w:t>
      </w:r>
      <w:r>
        <w:rPr>
          <w:rFonts w:ascii="Arial" w:hAnsi="Arial" w:cs="Arial"/>
          <w:sz w:val="24"/>
          <w:szCs w:val="24"/>
        </w:rPr>
        <w:t>s</w:t>
      </w:r>
      <w:r w:rsidRPr="004E66AB">
        <w:rPr>
          <w:rFonts w:ascii="Arial" w:hAnsi="Arial" w:cs="Arial"/>
          <w:sz w:val="24"/>
          <w:szCs w:val="24"/>
        </w:rPr>
        <w:t xml:space="preserve"> </w:t>
      </w:r>
      <w:r>
        <w:rPr>
          <w:rFonts w:ascii="Arial" w:hAnsi="Arial" w:cs="Arial"/>
          <w:sz w:val="24"/>
          <w:szCs w:val="24"/>
        </w:rPr>
        <w:t>16</w:t>
      </w:r>
      <w:r w:rsidRPr="004E66AB">
        <w:rPr>
          <w:rFonts w:ascii="Arial" w:hAnsi="Arial" w:cs="Arial"/>
          <w:sz w:val="24"/>
          <w:szCs w:val="24"/>
        </w:rPr>
        <w:t xml:space="preserve"> and </w:t>
      </w:r>
      <w:r>
        <w:rPr>
          <w:rFonts w:ascii="Arial" w:hAnsi="Arial" w:cs="Arial"/>
          <w:sz w:val="24"/>
          <w:szCs w:val="24"/>
        </w:rPr>
        <w:t>17</w:t>
      </w:r>
    </w:p>
    <w:p w14:paraId="245AB289" w14:textId="77777777" w:rsidR="00623C5A" w:rsidRPr="001A2D22" w:rsidRDefault="00623C5A" w:rsidP="00623C5A">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sidRPr="001A2D22">
        <w:rPr>
          <w:rFonts w:ascii="Arial" w:hAnsi="Arial" w:cs="Arial"/>
          <w:sz w:val="22"/>
          <w:szCs w:val="22"/>
        </w:rPr>
        <w:t xml:space="preserve">Q. What are some adverse events of </w:t>
      </w:r>
      <w:r>
        <w:rPr>
          <w:rFonts w:ascii="Arial" w:hAnsi="Arial" w:cs="Arial"/>
          <w:sz w:val="22"/>
          <w:szCs w:val="22"/>
        </w:rPr>
        <w:t>benzodiazepines</w:t>
      </w:r>
      <w:r w:rsidRPr="001A2D22">
        <w:rPr>
          <w:rFonts w:ascii="Arial" w:hAnsi="Arial" w:cs="Arial"/>
          <w:sz w:val="22"/>
          <w:szCs w:val="22"/>
        </w:rPr>
        <w:t>?</w:t>
      </w:r>
    </w:p>
    <w:p w14:paraId="467FFFB2" w14:textId="77777777" w:rsidR="00623C5A" w:rsidRPr="001A2D22" w:rsidRDefault="00623C5A" w:rsidP="00623C5A">
      <w:pPr>
        <w:rPr>
          <w:rFonts w:ascii="Arial" w:hAnsi="Arial" w:cs="Arial"/>
          <w:sz w:val="22"/>
          <w:szCs w:val="22"/>
        </w:rPr>
      </w:pPr>
    </w:p>
    <w:p w14:paraId="378125E8" w14:textId="77777777" w:rsidR="00623C5A" w:rsidRDefault="00623C5A" w:rsidP="00623C5A">
      <w:pPr>
        <w:pBdr>
          <w:top w:val="single" w:sz="18" w:space="1" w:color="00B0F0"/>
          <w:left w:val="single" w:sz="18" w:space="4" w:color="00B0F0"/>
          <w:bottom w:val="single" w:sz="18" w:space="1" w:color="00B0F0"/>
          <w:right w:val="single" w:sz="18" w:space="4" w:color="00B0F0"/>
        </w:pBdr>
        <w:rPr>
          <w:rFonts w:ascii="Arial" w:hAnsi="Arial" w:cs="Arial"/>
          <w:sz w:val="22"/>
          <w:szCs w:val="22"/>
          <w:shd w:val="clear" w:color="auto" w:fill="FFFFFF"/>
        </w:rPr>
      </w:pPr>
      <w:r w:rsidRPr="001A2D22">
        <w:rPr>
          <w:rFonts w:ascii="Arial" w:hAnsi="Arial" w:cs="Arial"/>
          <w:sz w:val="22"/>
          <w:szCs w:val="22"/>
        </w:rPr>
        <w:t>A.</w:t>
      </w:r>
      <w:r w:rsidRPr="001A2D22">
        <w:rPr>
          <w:rFonts w:ascii="Arial" w:hAnsi="Arial" w:cs="Arial"/>
          <w:sz w:val="22"/>
          <w:szCs w:val="22"/>
          <w:shd w:val="clear" w:color="auto" w:fill="FFFFFF"/>
        </w:rPr>
        <w:t xml:space="preserve"> </w:t>
      </w:r>
      <w:r>
        <w:rPr>
          <w:rFonts w:ascii="Arial" w:hAnsi="Arial" w:cs="Arial"/>
          <w:sz w:val="22"/>
          <w:szCs w:val="22"/>
          <w:shd w:val="clear" w:color="auto" w:fill="FFFFFF"/>
        </w:rPr>
        <w:t>Benzodiazepines are associated with significant adverse events. While this is not an exhaustive list, some adverse events of benzodiazepines include:</w:t>
      </w:r>
    </w:p>
    <w:p w14:paraId="709811BD" w14:textId="77777777" w:rsidR="00623C5A" w:rsidRDefault="00623C5A" w:rsidP="00623C5A">
      <w:pPr>
        <w:pBdr>
          <w:top w:val="single" w:sz="18" w:space="1" w:color="00B0F0"/>
          <w:left w:val="single" w:sz="18" w:space="4" w:color="00B0F0"/>
          <w:bottom w:val="single" w:sz="18" w:space="1" w:color="00B0F0"/>
          <w:right w:val="single" w:sz="18" w:space="4" w:color="00B0F0"/>
        </w:pBdr>
        <w:rPr>
          <w:rFonts w:ascii="Arial" w:hAnsi="Arial" w:cs="Arial"/>
          <w:sz w:val="22"/>
          <w:szCs w:val="22"/>
          <w:shd w:val="clear" w:color="auto" w:fill="FFFFFF"/>
        </w:rPr>
      </w:pPr>
    </w:p>
    <w:p w14:paraId="14ED8569" w14:textId="7AA6C3D9" w:rsidR="00623C5A" w:rsidRPr="00261FE1" w:rsidRDefault="00623C5A" w:rsidP="00623C5A">
      <w:pPr>
        <w:pBdr>
          <w:top w:val="single" w:sz="18" w:space="1" w:color="00B0F0"/>
          <w:left w:val="single" w:sz="18" w:space="4" w:color="00B0F0"/>
          <w:bottom w:val="single" w:sz="18" w:space="1" w:color="00B0F0"/>
          <w:right w:val="single" w:sz="18" w:space="4" w:color="00B0F0"/>
        </w:pBdr>
        <w:rPr>
          <w:rFonts w:ascii="Arial" w:hAnsi="Arial" w:cs="Arial"/>
          <w:sz w:val="22"/>
          <w:szCs w:val="22"/>
          <w:shd w:val="clear" w:color="auto" w:fill="FFFFFF"/>
        </w:rPr>
      </w:pPr>
      <w:r>
        <w:rPr>
          <w:rFonts w:ascii="Arial" w:hAnsi="Arial" w:cs="Arial"/>
          <w:sz w:val="22"/>
          <w:szCs w:val="22"/>
          <w:shd w:val="clear" w:color="auto" w:fill="FFFFFF"/>
        </w:rPr>
        <w:t>Excess s</w:t>
      </w:r>
      <w:r w:rsidRPr="001A2D22">
        <w:rPr>
          <w:rFonts w:ascii="Arial" w:hAnsi="Arial" w:cs="Arial"/>
          <w:sz w:val="22"/>
          <w:szCs w:val="22"/>
          <w:shd w:val="clear" w:color="auto" w:fill="FFFFFF"/>
        </w:rPr>
        <w:t xml:space="preserve">edation (e.g. drowsiness, sleepiness), </w:t>
      </w:r>
      <w:r>
        <w:rPr>
          <w:rFonts w:ascii="Arial" w:hAnsi="Arial" w:cs="Arial"/>
          <w:sz w:val="22"/>
          <w:szCs w:val="22"/>
          <w:shd w:val="clear" w:color="auto" w:fill="FFFFFF"/>
        </w:rPr>
        <w:t xml:space="preserve">daytime drowsiness, </w:t>
      </w:r>
      <w:r w:rsidRPr="001A2D22">
        <w:rPr>
          <w:rFonts w:ascii="Arial" w:eastAsia="Arial Narrow" w:hAnsi="Arial" w:cs="Arial"/>
          <w:sz w:val="22"/>
          <w:szCs w:val="22"/>
          <w:shd w:val="clear" w:color="auto" w:fill="FFFFFF"/>
        </w:rPr>
        <w:t>falls</w:t>
      </w:r>
      <w:r w:rsidRPr="001A2D22">
        <w:rPr>
          <w:rFonts w:ascii="Arial" w:hAnsi="Arial" w:cs="Arial"/>
          <w:sz w:val="22"/>
          <w:szCs w:val="22"/>
          <w:shd w:val="clear" w:color="auto" w:fill="FFFFFF"/>
        </w:rPr>
        <w:t xml:space="preserve">, </w:t>
      </w:r>
      <w:r>
        <w:rPr>
          <w:rFonts w:ascii="Arial" w:hAnsi="Arial" w:cs="Arial"/>
          <w:sz w:val="22"/>
          <w:szCs w:val="22"/>
          <w:shd w:val="clear" w:color="auto" w:fill="FFFFFF"/>
        </w:rPr>
        <w:t xml:space="preserve">tolerance (when a person needs to take a larger dose to have the same effect), worsened cognitive function (e.g. problems with memory and concentration), central nervous system depression (slowed brain activity), respiratory depression (slowed breathing), physical dependence (a person may feel they need a benzodiazepine to go about their normal activities) </w:t>
      </w:r>
      <w:r>
        <w:rPr>
          <w:rFonts w:ascii="Arial" w:hAnsi="Arial" w:cs="Arial"/>
          <w:sz w:val="22"/>
          <w:szCs w:val="22"/>
          <w:shd w:val="clear" w:color="auto" w:fill="FFFFFF"/>
        </w:rPr>
        <w:fldChar w:fldCharType="begin"/>
      </w:r>
      <w:r w:rsidR="00646915">
        <w:rPr>
          <w:rFonts w:ascii="Arial" w:hAnsi="Arial" w:cs="Arial"/>
          <w:sz w:val="22"/>
          <w:szCs w:val="22"/>
          <w:shd w:val="clear" w:color="auto" w:fill="FFFFFF"/>
        </w:rPr>
        <w:instrText xml:space="preserve"> ADDIN EN.CITE &lt;EndNote&gt;&lt;Cite&gt;&lt;Author&gt;Foundation&lt;/Author&gt;&lt;Year&gt;2022&lt;/Year&gt;&lt;RecNum&gt;64&lt;/RecNum&gt;&lt;DisplayText&gt;&lt;style face="superscript"&gt;7&lt;/style&gt;&lt;/DisplayText&gt;&lt;record&gt;&lt;rec-number&gt;64&lt;/rec-number&gt;&lt;foreign-keys&gt;&lt;key app="EN" db-id="w2fsf9w9revwpbess5zvsrxitv9dwp09p2rt" timestamp="1673567779"&gt;64&lt;/key&gt;&lt;/foreign-keys&gt;&lt;ref-type name="Web Page"&gt;12&lt;/ref-type&gt;&lt;contributors&gt;&lt;authors&gt;&lt;author&gt;Alcohol and Drug Foundation&lt;/author&gt;&lt;/authors&gt;&lt;/contributors&gt;&lt;titles&gt;&lt;title&gt;Depressants&lt;/title&gt;&lt;/titles&gt;&lt;volume&gt;2023&lt;/volume&gt;&lt;number&gt;13th January&lt;/number&gt;&lt;dates&gt;&lt;year&gt;2022&lt;/year&gt;&lt;/dates&gt;&lt;urls&gt;&lt;related-urls&gt;&lt;url&gt;https://adf.org.au/drug-facts/depressants/&lt;/url&gt;&lt;/related-urls&gt;&lt;/urls&gt;&lt;/record&gt;&lt;/Cite&gt;&lt;/EndNote&gt;</w:instrText>
      </w:r>
      <w:r>
        <w:rPr>
          <w:rFonts w:ascii="Arial" w:hAnsi="Arial" w:cs="Arial"/>
          <w:sz w:val="22"/>
          <w:szCs w:val="22"/>
          <w:shd w:val="clear" w:color="auto" w:fill="FFFFFF"/>
        </w:rPr>
        <w:fldChar w:fldCharType="separate"/>
      </w:r>
      <w:r w:rsidR="00646915" w:rsidRPr="00646915">
        <w:rPr>
          <w:rFonts w:ascii="Arial" w:hAnsi="Arial" w:cs="Arial"/>
          <w:noProof/>
          <w:sz w:val="22"/>
          <w:szCs w:val="22"/>
          <w:shd w:val="clear" w:color="auto" w:fill="FFFFFF"/>
          <w:vertAlign w:val="superscript"/>
        </w:rPr>
        <w:t>7</w:t>
      </w:r>
      <w:r>
        <w:rPr>
          <w:rFonts w:ascii="Arial" w:hAnsi="Arial" w:cs="Arial"/>
          <w:sz w:val="22"/>
          <w:szCs w:val="22"/>
          <w:shd w:val="clear" w:color="auto" w:fill="FFFFFF"/>
        </w:rPr>
        <w:fldChar w:fldCharType="end"/>
      </w:r>
      <w:r>
        <w:rPr>
          <w:rFonts w:ascii="Arial" w:hAnsi="Arial" w:cs="Arial"/>
          <w:sz w:val="22"/>
          <w:szCs w:val="22"/>
          <w:shd w:val="clear" w:color="auto" w:fill="FFFFFF"/>
        </w:rPr>
        <w:t>.</w:t>
      </w:r>
    </w:p>
    <w:p w14:paraId="5C000629" w14:textId="07F93F9F" w:rsidR="00FC14A9" w:rsidRPr="00AF5729" w:rsidRDefault="00FC14A9" w:rsidP="00946E26">
      <w:pPr>
        <w:rPr>
          <w:rFonts w:ascii="Arial" w:hAnsi="Arial" w:cs="Arial"/>
          <w:iCs/>
          <w:sz w:val="22"/>
          <w:szCs w:val="22"/>
        </w:rPr>
      </w:pPr>
    </w:p>
    <w:p w14:paraId="000A5962" w14:textId="1F7DA540" w:rsidR="00FC14A9" w:rsidRPr="00FC14A9" w:rsidRDefault="00FC14A9" w:rsidP="00FC14A9">
      <w:pPr>
        <w:pStyle w:val="Heading2"/>
        <w:rPr>
          <w:rFonts w:ascii="Arial" w:hAnsi="Arial" w:cs="Arial"/>
          <w:sz w:val="24"/>
          <w:szCs w:val="24"/>
        </w:rPr>
      </w:pPr>
      <w:r w:rsidRPr="00FC14A9">
        <w:rPr>
          <w:rFonts w:ascii="Arial" w:hAnsi="Arial" w:cs="Arial"/>
          <w:sz w:val="24"/>
          <w:szCs w:val="24"/>
        </w:rPr>
        <w:t>Slide 18</w:t>
      </w:r>
    </w:p>
    <w:p w14:paraId="67E07AD7" w14:textId="59BA2B41" w:rsidR="005A36F2" w:rsidRDefault="005A36F2" w:rsidP="002265B5">
      <w:pPr>
        <w:rPr>
          <w:rFonts w:ascii="Arial" w:hAnsi="Arial" w:cs="Arial"/>
          <w:sz w:val="22"/>
          <w:szCs w:val="22"/>
        </w:rPr>
      </w:pPr>
      <w:r>
        <w:rPr>
          <w:rFonts w:ascii="Arial" w:hAnsi="Arial" w:cs="Arial"/>
          <w:sz w:val="22"/>
          <w:szCs w:val="22"/>
        </w:rPr>
        <w:t>Now we have an overview of adverse events, let’s now have a look at the four main things we need to monitor when a person living with dementia is initiated a benzodiazepine.</w:t>
      </w:r>
    </w:p>
    <w:p w14:paraId="7BF1DADD" w14:textId="77777777" w:rsidR="005A36F2" w:rsidRDefault="005A36F2" w:rsidP="002265B5">
      <w:pPr>
        <w:rPr>
          <w:rFonts w:ascii="Arial" w:hAnsi="Arial" w:cs="Arial"/>
          <w:sz w:val="22"/>
          <w:szCs w:val="22"/>
        </w:rPr>
      </w:pPr>
    </w:p>
    <w:p w14:paraId="5E784527" w14:textId="29D56E36" w:rsidR="002265B5" w:rsidRPr="0050100A" w:rsidRDefault="002265B5" w:rsidP="002265B5">
      <w:pPr>
        <w:rPr>
          <w:rFonts w:ascii="Arial" w:hAnsi="Arial" w:cs="Arial"/>
          <w:sz w:val="22"/>
          <w:szCs w:val="22"/>
        </w:rPr>
      </w:pPr>
      <w:r w:rsidRPr="0050100A">
        <w:rPr>
          <w:rFonts w:ascii="Arial" w:hAnsi="Arial" w:cs="Arial"/>
          <w:sz w:val="22"/>
          <w:szCs w:val="22"/>
        </w:rPr>
        <w:t xml:space="preserve">The Guideline </w:t>
      </w:r>
      <w:r>
        <w:rPr>
          <w:rFonts w:ascii="Arial" w:hAnsi="Arial" w:cs="Arial"/>
          <w:sz w:val="22"/>
          <w:szCs w:val="22"/>
        </w:rPr>
        <w:t>outlines</w:t>
      </w:r>
      <w:r w:rsidRPr="0050100A">
        <w:rPr>
          <w:rFonts w:ascii="Arial" w:hAnsi="Arial" w:cs="Arial"/>
          <w:sz w:val="22"/>
          <w:szCs w:val="22"/>
        </w:rPr>
        <w:t xml:space="preserve"> steps staff </w:t>
      </w:r>
      <w:r>
        <w:rPr>
          <w:rFonts w:ascii="Arial" w:hAnsi="Arial" w:cs="Arial"/>
          <w:sz w:val="22"/>
          <w:szCs w:val="22"/>
        </w:rPr>
        <w:t>should</w:t>
      </w:r>
      <w:r w:rsidRPr="0050100A">
        <w:rPr>
          <w:rFonts w:ascii="Arial" w:hAnsi="Arial" w:cs="Arial"/>
          <w:sz w:val="22"/>
          <w:szCs w:val="22"/>
        </w:rPr>
        <w:t xml:space="preserve"> complete when caring for people living </w:t>
      </w:r>
      <w:r>
        <w:rPr>
          <w:rFonts w:ascii="Arial" w:hAnsi="Arial" w:cs="Arial"/>
          <w:sz w:val="22"/>
          <w:szCs w:val="22"/>
        </w:rPr>
        <w:t>w</w:t>
      </w:r>
      <w:r w:rsidRPr="0050100A">
        <w:rPr>
          <w:rFonts w:ascii="Arial" w:hAnsi="Arial" w:cs="Arial"/>
          <w:sz w:val="22"/>
          <w:szCs w:val="22"/>
        </w:rPr>
        <w:t xml:space="preserve">ith dementia and changed behaviours. We have split these steps into ‘clinical steps’ and </w:t>
      </w:r>
      <w:r w:rsidRPr="0050100A">
        <w:rPr>
          <w:rFonts w:ascii="Arial" w:hAnsi="Arial" w:cs="Arial"/>
          <w:sz w:val="22"/>
          <w:szCs w:val="22"/>
        </w:rPr>
        <w:lastRenderedPageBreak/>
        <w:t xml:space="preserve">‘communication and documentation </w:t>
      </w:r>
      <w:proofErr w:type="gramStart"/>
      <w:r w:rsidRPr="0050100A">
        <w:rPr>
          <w:rFonts w:ascii="Arial" w:hAnsi="Arial" w:cs="Arial"/>
          <w:sz w:val="22"/>
          <w:szCs w:val="22"/>
        </w:rPr>
        <w:t>steps’</w:t>
      </w:r>
      <w:proofErr w:type="gramEnd"/>
      <w:r w:rsidRPr="0050100A">
        <w:rPr>
          <w:rFonts w:ascii="Arial" w:hAnsi="Arial" w:cs="Arial"/>
          <w:sz w:val="22"/>
          <w:szCs w:val="22"/>
        </w:rPr>
        <w:t xml:space="preserve">. Clinical steps describe steps nurses and care staff can take when caring for the person living with dementia. </w:t>
      </w:r>
      <w:r>
        <w:rPr>
          <w:rFonts w:ascii="Arial" w:hAnsi="Arial" w:cs="Arial"/>
          <w:sz w:val="22"/>
          <w:szCs w:val="22"/>
        </w:rPr>
        <w:t xml:space="preserve">Communication and documentation steps outline the steps nurses and care staff can take surrounding communication and documentation. </w:t>
      </w:r>
    </w:p>
    <w:p w14:paraId="4F5954BF" w14:textId="77777777" w:rsidR="002265B5" w:rsidRDefault="002265B5" w:rsidP="00946E26">
      <w:pPr>
        <w:rPr>
          <w:rFonts w:ascii="Arial" w:hAnsi="Arial" w:cs="Arial"/>
          <w:sz w:val="22"/>
          <w:szCs w:val="22"/>
        </w:rPr>
      </w:pPr>
    </w:p>
    <w:p w14:paraId="06A3E085" w14:textId="04A6889D" w:rsidR="00EE0251" w:rsidRPr="005A36F2" w:rsidRDefault="002265B5" w:rsidP="00946E26">
      <w:pPr>
        <w:rPr>
          <w:rFonts w:ascii="Arial" w:hAnsi="Arial" w:cs="Arial"/>
          <w:b/>
          <w:i/>
          <w:sz w:val="22"/>
          <w:szCs w:val="22"/>
        </w:rPr>
      </w:pPr>
      <w:r w:rsidRPr="002265B5">
        <w:rPr>
          <w:rFonts w:ascii="Arial" w:hAnsi="Arial" w:cs="Arial"/>
          <w:b/>
          <w:i/>
          <w:sz w:val="22"/>
          <w:szCs w:val="22"/>
        </w:rPr>
        <w:t>Clinical steps</w:t>
      </w:r>
    </w:p>
    <w:p w14:paraId="2086A2CA" w14:textId="1E0FC666" w:rsidR="00946E26" w:rsidRPr="00817FC7" w:rsidRDefault="00946E26" w:rsidP="00946E26">
      <w:pPr>
        <w:rPr>
          <w:rFonts w:ascii="Arial" w:hAnsi="Arial" w:cs="Arial"/>
          <w:sz w:val="22"/>
          <w:szCs w:val="22"/>
        </w:rPr>
      </w:pPr>
      <w:r>
        <w:rPr>
          <w:rFonts w:ascii="Arial" w:hAnsi="Arial" w:cs="Arial"/>
          <w:sz w:val="22"/>
          <w:szCs w:val="22"/>
        </w:rPr>
        <w:t xml:space="preserve">Nursing and care staff care for </w:t>
      </w:r>
      <w:r w:rsidR="006A329C">
        <w:rPr>
          <w:rFonts w:ascii="Arial" w:hAnsi="Arial" w:cs="Arial"/>
          <w:sz w:val="22"/>
          <w:szCs w:val="22"/>
        </w:rPr>
        <w:t>the person living with dementia</w:t>
      </w:r>
      <w:r>
        <w:rPr>
          <w:rFonts w:ascii="Arial" w:hAnsi="Arial" w:cs="Arial"/>
          <w:sz w:val="22"/>
          <w:szCs w:val="22"/>
        </w:rPr>
        <w:t xml:space="preserve"> on a daily basis. Thus, they are best placed to monitor a</w:t>
      </w:r>
      <w:r w:rsidR="006072E0">
        <w:rPr>
          <w:rFonts w:ascii="Arial" w:hAnsi="Arial" w:cs="Arial"/>
          <w:sz w:val="22"/>
          <w:szCs w:val="22"/>
        </w:rPr>
        <w:t xml:space="preserve"> benzodiazepine</w:t>
      </w:r>
      <w:r>
        <w:rPr>
          <w:rFonts w:ascii="Arial" w:hAnsi="Arial" w:cs="Arial"/>
          <w:sz w:val="22"/>
          <w:szCs w:val="22"/>
        </w:rPr>
        <w:t xml:space="preserve">. </w:t>
      </w:r>
      <w:r w:rsidRPr="00817FC7">
        <w:rPr>
          <w:rFonts w:ascii="Arial" w:hAnsi="Arial" w:cs="Arial"/>
          <w:sz w:val="22"/>
          <w:szCs w:val="22"/>
        </w:rPr>
        <w:t xml:space="preserve">When a person living with dementia is </w:t>
      </w:r>
      <w:r w:rsidR="006072E0">
        <w:rPr>
          <w:rFonts w:ascii="Arial" w:hAnsi="Arial" w:cs="Arial"/>
          <w:sz w:val="22"/>
          <w:szCs w:val="22"/>
        </w:rPr>
        <w:t>initiated a benzodiazepine</w:t>
      </w:r>
      <w:r w:rsidR="006072E0" w:rsidRPr="00817FC7">
        <w:rPr>
          <w:rFonts w:ascii="Arial" w:hAnsi="Arial" w:cs="Arial"/>
          <w:sz w:val="22"/>
          <w:szCs w:val="22"/>
        </w:rPr>
        <w:t xml:space="preserve"> </w:t>
      </w:r>
      <w:r w:rsidRPr="00817FC7">
        <w:rPr>
          <w:rFonts w:ascii="Arial" w:hAnsi="Arial" w:cs="Arial"/>
          <w:sz w:val="22"/>
          <w:szCs w:val="22"/>
        </w:rPr>
        <w:t xml:space="preserve">for </w:t>
      </w:r>
      <w:r w:rsidR="007D5FD7">
        <w:rPr>
          <w:rFonts w:ascii="Arial" w:hAnsi="Arial" w:cs="Arial"/>
          <w:sz w:val="22"/>
          <w:szCs w:val="22"/>
        </w:rPr>
        <w:t xml:space="preserve">sleep </w:t>
      </w:r>
      <w:r w:rsidR="00C06568">
        <w:rPr>
          <w:rFonts w:ascii="Arial" w:hAnsi="Arial" w:cs="Arial"/>
          <w:sz w:val="22"/>
          <w:szCs w:val="22"/>
        </w:rPr>
        <w:t>disturbances</w:t>
      </w:r>
      <w:r w:rsidRPr="00817FC7">
        <w:rPr>
          <w:rFonts w:ascii="Arial" w:hAnsi="Arial" w:cs="Arial"/>
          <w:sz w:val="22"/>
          <w:szCs w:val="22"/>
        </w:rPr>
        <w:t xml:space="preserve">, all staff </w:t>
      </w:r>
      <w:r>
        <w:rPr>
          <w:rFonts w:ascii="Arial" w:hAnsi="Arial" w:cs="Arial"/>
          <w:sz w:val="22"/>
          <w:szCs w:val="22"/>
        </w:rPr>
        <w:t>should</w:t>
      </w:r>
      <w:r w:rsidRPr="00817FC7">
        <w:rPr>
          <w:rFonts w:ascii="Arial" w:hAnsi="Arial" w:cs="Arial"/>
          <w:sz w:val="22"/>
          <w:szCs w:val="22"/>
        </w:rPr>
        <w:t xml:space="preserve"> monitor for:</w:t>
      </w:r>
    </w:p>
    <w:p w14:paraId="681FDAF3" w14:textId="77777777" w:rsidR="00946E26" w:rsidRPr="00817FC7" w:rsidRDefault="00946E26" w:rsidP="00946E26">
      <w:pPr>
        <w:pStyle w:val="ListParagraph"/>
        <w:numPr>
          <w:ilvl w:val="0"/>
          <w:numId w:val="26"/>
        </w:numPr>
        <w:rPr>
          <w:rFonts w:ascii="Arial" w:hAnsi="Arial" w:cs="Arial"/>
          <w:b/>
          <w:sz w:val="22"/>
          <w:szCs w:val="22"/>
        </w:rPr>
      </w:pPr>
      <w:r w:rsidRPr="00817FC7">
        <w:rPr>
          <w:rFonts w:ascii="Arial" w:hAnsi="Arial" w:cs="Arial"/>
          <w:b/>
          <w:sz w:val="22"/>
          <w:szCs w:val="22"/>
        </w:rPr>
        <w:t xml:space="preserve">Effect on </w:t>
      </w:r>
      <w:r>
        <w:rPr>
          <w:rFonts w:ascii="Arial" w:hAnsi="Arial" w:cs="Arial"/>
          <w:b/>
          <w:sz w:val="22"/>
          <w:szCs w:val="22"/>
        </w:rPr>
        <w:t xml:space="preserve">the </w:t>
      </w:r>
      <w:r w:rsidRPr="00817FC7">
        <w:rPr>
          <w:rFonts w:ascii="Arial" w:hAnsi="Arial" w:cs="Arial"/>
          <w:b/>
          <w:sz w:val="22"/>
          <w:szCs w:val="22"/>
        </w:rPr>
        <w:t>target symptom.</w:t>
      </w:r>
    </w:p>
    <w:p w14:paraId="291F85A1" w14:textId="0E61B701" w:rsidR="00946E26" w:rsidRDefault="00946E26" w:rsidP="00946E26">
      <w:pPr>
        <w:pStyle w:val="ListParagraph"/>
        <w:numPr>
          <w:ilvl w:val="1"/>
          <w:numId w:val="26"/>
        </w:numPr>
        <w:rPr>
          <w:rFonts w:ascii="Arial" w:hAnsi="Arial" w:cs="Arial"/>
          <w:sz w:val="22"/>
          <w:szCs w:val="22"/>
        </w:rPr>
      </w:pPr>
      <w:r>
        <w:rPr>
          <w:rFonts w:ascii="Arial" w:hAnsi="Arial" w:cs="Arial"/>
          <w:sz w:val="22"/>
          <w:szCs w:val="22"/>
        </w:rPr>
        <w:t>A</w:t>
      </w:r>
      <w:r w:rsidRPr="00817FC7">
        <w:rPr>
          <w:rFonts w:ascii="Arial" w:hAnsi="Arial" w:cs="Arial"/>
          <w:sz w:val="22"/>
          <w:szCs w:val="22"/>
        </w:rPr>
        <w:t xml:space="preserve">ppropriate assessment scales </w:t>
      </w:r>
      <w:r>
        <w:rPr>
          <w:rFonts w:ascii="Arial" w:hAnsi="Arial" w:cs="Arial"/>
          <w:sz w:val="22"/>
          <w:szCs w:val="22"/>
        </w:rPr>
        <w:t xml:space="preserve">should be used to </w:t>
      </w:r>
      <w:r w:rsidRPr="00817FC7">
        <w:rPr>
          <w:rFonts w:ascii="Arial" w:hAnsi="Arial" w:cs="Arial"/>
          <w:sz w:val="22"/>
          <w:szCs w:val="22"/>
        </w:rPr>
        <w:t>identify</w:t>
      </w:r>
      <w:r>
        <w:rPr>
          <w:rFonts w:ascii="Arial" w:hAnsi="Arial" w:cs="Arial"/>
          <w:sz w:val="22"/>
          <w:szCs w:val="22"/>
        </w:rPr>
        <w:t xml:space="preserve">, quantify and document </w:t>
      </w:r>
      <w:r w:rsidRPr="00817FC7">
        <w:rPr>
          <w:rFonts w:ascii="Arial" w:hAnsi="Arial" w:cs="Arial"/>
          <w:sz w:val="22"/>
          <w:szCs w:val="22"/>
        </w:rPr>
        <w:t xml:space="preserve">if </w:t>
      </w:r>
      <w:r>
        <w:rPr>
          <w:rFonts w:ascii="Arial" w:hAnsi="Arial" w:cs="Arial"/>
          <w:sz w:val="22"/>
          <w:szCs w:val="22"/>
        </w:rPr>
        <w:t xml:space="preserve">the </w:t>
      </w:r>
      <w:r w:rsidR="00141FFC">
        <w:rPr>
          <w:rFonts w:ascii="Arial" w:hAnsi="Arial" w:cs="Arial"/>
          <w:sz w:val="22"/>
          <w:szCs w:val="22"/>
        </w:rPr>
        <w:t xml:space="preserve">person living with </w:t>
      </w:r>
      <w:r w:rsidR="003F7C95">
        <w:rPr>
          <w:rFonts w:ascii="Arial" w:hAnsi="Arial" w:cs="Arial"/>
          <w:sz w:val="22"/>
          <w:szCs w:val="22"/>
        </w:rPr>
        <w:t>dementia’s</w:t>
      </w:r>
      <w:r w:rsidRPr="00817FC7">
        <w:rPr>
          <w:rFonts w:ascii="Arial" w:hAnsi="Arial" w:cs="Arial"/>
          <w:sz w:val="22"/>
          <w:szCs w:val="22"/>
        </w:rPr>
        <w:t xml:space="preserve"> target symptom has improved, worsened or remained unchanged. </w:t>
      </w:r>
    </w:p>
    <w:p w14:paraId="395633CD" w14:textId="77777777" w:rsidR="00946E26" w:rsidRDefault="00946E26" w:rsidP="00946E26">
      <w:pPr>
        <w:pStyle w:val="ListParagraph"/>
        <w:numPr>
          <w:ilvl w:val="1"/>
          <w:numId w:val="26"/>
        </w:numPr>
        <w:rPr>
          <w:rFonts w:ascii="Arial" w:hAnsi="Arial" w:cs="Arial"/>
          <w:sz w:val="22"/>
          <w:szCs w:val="22"/>
        </w:rPr>
      </w:pPr>
      <w:r>
        <w:rPr>
          <w:rFonts w:ascii="Arial" w:hAnsi="Arial" w:cs="Arial"/>
          <w:sz w:val="22"/>
          <w:szCs w:val="22"/>
        </w:rPr>
        <w:t>It is important for staff to document all effects on the target symptom, even if that means there has been no change.</w:t>
      </w:r>
    </w:p>
    <w:p w14:paraId="3B0E0FCC" w14:textId="77777777" w:rsidR="00946E26" w:rsidRPr="00FD7D14" w:rsidRDefault="00946E26" w:rsidP="00946E26">
      <w:pPr>
        <w:rPr>
          <w:rFonts w:ascii="Arial" w:hAnsi="Arial" w:cs="Arial"/>
          <w:sz w:val="22"/>
          <w:szCs w:val="22"/>
        </w:rPr>
      </w:pPr>
    </w:p>
    <w:p w14:paraId="2580D429" w14:textId="0AF35A2D" w:rsidR="00946E26" w:rsidRPr="00817FC7" w:rsidRDefault="00946E26" w:rsidP="00946E26">
      <w:pPr>
        <w:pStyle w:val="ListParagraph"/>
        <w:numPr>
          <w:ilvl w:val="0"/>
          <w:numId w:val="26"/>
        </w:numPr>
        <w:spacing w:after="160" w:line="259" w:lineRule="auto"/>
        <w:rPr>
          <w:rFonts w:ascii="Arial" w:hAnsi="Arial" w:cs="Arial"/>
          <w:b/>
          <w:sz w:val="22"/>
          <w:szCs w:val="22"/>
        </w:rPr>
      </w:pPr>
      <w:r>
        <w:rPr>
          <w:rFonts w:ascii="Arial" w:hAnsi="Arial" w:cs="Arial"/>
          <w:b/>
          <w:sz w:val="22"/>
          <w:szCs w:val="22"/>
        </w:rPr>
        <w:t xml:space="preserve">Effect on </w:t>
      </w:r>
      <w:r w:rsidR="00B175B2">
        <w:rPr>
          <w:rFonts w:ascii="Arial" w:hAnsi="Arial" w:cs="Arial"/>
          <w:b/>
          <w:sz w:val="22"/>
          <w:szCs w:val="22"/>
        </w:rPr>
        <w:t>day-to-day</w:t>
      </w:r>
      <w:r>
        <w:rPr>
          <w:rFonts w:ascii="Arial" w:hAnsi="Arial" w:cs="Arial"/>
          <w:b/>
          <w:sz w:val="22"/>
          <w:szCs w:val="22"/>
        </w:rPr>
        <w:t xml:space="preserve"> activities</w:t>
      </w:r>
      <w:r w:rsidR="00C06568">
        <w:rPr>
          <w:rFonts w:ascii="Arial" w:hAnsi="Arial" w:cs="Arial"/>
          <w:b/>
          <w:sz w:val="22"/>
          <w:szCs w:val="22"/>
        </w:rPr>
        <w:t>.</w:t>
      </w:r>
    </w:p>
    <w:p w14:paraId="5A57F492" w14:textId="77777777" w:rsidR="00946E26" w:rsidRDefault="00946E26" w:rsidP="00946E26">
      <w:pPr>
        <w:pStyle w:val="ListParagraph"/>
        <w:numPr>
          <w:ilvl w:val="1"/>
          <w:numId w:val="26"/>
        </w:numPr>
        <w:spacing w:line="259" w:lineRule="auto"/>
        <w:rPr>
          <w:rFonts w:ascii="Arial" w:hAnsi="Arial" w:cs="Arial"/>
          <w:sz w:val="22"/>
          <w:szCs w:val="22"/>
        </w:rPr>
      </w:pPr>
      <w:r w:rsidRPr="00817FC7" w:rsidDel="00F618F8">
        <w:rPr>
          <w:rFonts w:ascii="Arial" w:hAnsi="Arial" w:cs="Arial"/>
          <w:sz w:val="22"/>
          <w:szCs w:val="22"/>
        </w:rPr>
        <w:t xml:space="preserve">Staff should monitor </w:t>
      </w:r>
      <w:r>
        <w:rPr>
          <w:rFonts w:ascii="Arial" w:hAnsi="Arial" w:cs="Arial"/>
          <w:sz w:val="22"/>
          <w:szCs w:val="22"/>
        </w:rPr>
        <w:t>for and document:</w:t>
      </w:r>
    </w:p>
    <w:p w14:paraId="7B4E7068" w14:textId="53228283" w:rsidR="00946E26" w:rsidRDefault="00946E26" w:rsidP="00946E26">
      <w:pPr>
        <w:pStyle w:val="ListParagraph"/>
        <w:numPr>
          <w:ilvl w:val="2"/>
          <w:numId w:val="26"/>
        </w:numPr>
        <w:spacing w:line="259" w:lineRule="auto"/>
        <w:rPr>
          <w:rFonts w:ascii="Arial" w:hAnsi="Arial" w:cs="Arial"/>
          <w:sz w:val="22"/>
          <w:szCs w:val="22"/>
        </w:rPr>
      </w:pPr>
      <w:r>
        <w:rPr>
          <w:rFonts w:ascii="Arial" w:hAnsi="Arial" w:cs="Arial"/>
          <w:sz w:val="22"/>
          <w:szCs w:val="22"/>
        </w:rPr>
        <w:t xml:space="preserve">The </w:t>
      </w:r>
      <w:r w:rsidR="00141FFC">
        <w:rPr>
          <w:rFonts w:ascii="Arial" w:hAnsi="Arial" w:cs="Arial"/>
          <w:sz w:val="22"/>
          <w:szCs w:val="22"/>
        </w:rPr>
        <w:t>person’s</w:t>
      </w:r>
      <w:r w:rsidR="00C17B32">
        <w:rPr>
          <w:rFonts w:ascii="Arial" w:hAnsi="Arial" w:cs="Arial"/>
          <w:sz w:val="22"/>
          <w:szCs w:val="22"/>
        </w:rPr>
        <w:t xml:space="preserve"> </w:t>
      </w:r>
      <w:r w:rsidRPr="00817FC7" w:rsidDel="00F618F8">
        <w:rPr>
          <w:rFonts w:ascii="Arial" w:hAnsi="Arial" w:cs="Arial"/>
          <w:sz w:val="22"/>
          <w:szCs w:val="22"/>
        </w:rPr>
        <w:t xml:space="preserve">ability to continue to engage in activities that enhance quality of life (e.g. </w:t>
      </w:r>
      <w:r>
        <w:rPr>
          <w:rFonts w:ascii="Arial" w:hAnsi="Arial" w:cs="Arial"/>
          <w:sz w:val="22"/>
          <w:szCs w:val="22"/>
        </w:rPr>
        <w:t>painting</w:t>
      </w:r>
      <w:r w:rsidRPr="00817FC7" w:rsidDel="00F618F8">
        <w:rPr>
          <w:rFonts w:ascii="Arial" w:hAnsi="Arial" w:cs="Arial"/>
          <w:sz w:val="22"/>
          <w:szCs w:val="22"/>
        </w:rPr>
        <w:t xml:space="preserve">, </w:t>
      </w:r>
      <w:r>
        <w:rPr>
          <w:rFonts w:ascii="Arial" w:hAnsi="Arial" w:cs="Arial"/>
          <w:sz w:val="22"/>
          <w:szCs w:val="22"/>
        </w:rPr>
        <w:t>listening to music</w:t>
      </w:r>
      <w:r w:rsidRPr="00817FC7" w:rsidDel="00F618F8">
        <w:rPr>
          <w:rFonts w:ascii="Arial" w:hAnsi="Arial" w:cs="Arial"/>
          <w:sz w:val="22"/>
          <w:szCs w:val="22"/>
        </w:rPr>
        <w:t xml:space="preserve">) </w:t>
      </w:r>
    </w:p>
    <w:p w14:paraId="0B3B5127" w14:textId="5ABCC697" w:rsidR="00946E26" w:rsidRDefault="00946E26" w:rsidP="00946E26">
      <w:pPr>
        <w:pStyle w:val="ListParagraph"/>
        <w:numPr>
          <w:ilvl w:val="2"/>
          <w:numId w:val="26"/>
        </w:numPr>
        <w:spacing w:line="259" w:lineRule="auto"/>
        <w:rPr>
          <w:rFonts w:ascii="Arial" w:hAnsi="Arial" w:cs="Arial"/>
          <w:sz w:val="22"/>
          <w:szCs w:val="22"/>
        </w:rPr>
      </w:pPr>
      <w:r>
        <w:rPr>
          <w:rFonts w:ascii="Arial" w:hAnsi="Arial" w:cs="Arial"/>
          <w:sz w:val="22"/>
          <w:szCs w:val="22"/>
        </w:rPr>
        <w:t xml:space="preserve">The </w:t>
      </w:r>
      <w:r w:rsidR="00141FFC">
        <w:rPr>
          <w:rFonts w:ascii="Arial" w:hAnsi="Arial" w:cs="Arial"/>
          <w:sz w:val="22"/>
          <w:szCs w:val="22"/>
        </w:rPr>
        <w:t xml:space="preserve">person’s </w:t>
      </w:r>
      <w:r w:rsidRPr="00817FC7" w:rsidDel="00F618F8">
        <w:rPr>
          <w:rFonts w:ascii="Arial" w:hAnsi="Arial" w:cs="Arial"/>
          <w:sz w:val="22"/>
          <w:szCs w:val="22"/>
        </w:rPr>
        <w:t xml:space="preserve">ability to </w:t>
      </w:r>
      <w:r>
        <w:rPr>
          <w:rFonts w:ascii="Arial" w:hAnsi="Arial" w:cs="Arial"/>
          <w:sz w:val="22"/>
          <w:szCs w:val="22"/>
        </w:rPr>
        <w:t>m</w:t>
      </w:r>
      <w:r w:rsidRPr="00817FC7" w:rsidDel="00F618F8">
        <w:rPr>
          <w:rFonts w:ascii="Arial" w:hAnsi="Arial" w:cs="Arial"/>
          <w:sz w:val="22"/>
          <w:szCs w:val="22"/>
        </w:rPr>
        <w:t xml:space="preserve">aintain </w:t>
      </w:r>
      <w:r w:rsidR="00E52676">
        <w:rPr>
          <w:rFonts w:ascii="Arial" w:hAnsi="Arial" w:cs="Arial"/>
          <w:sz w:val="22"/>
          <w:szCs w:val="22"/>
        </w:rPr>
        <w:t xml:space="preserve">the same level of </w:t>
      </w:r>
      <w:r w:rsidRPr="00817FC7" w:rsidDel="00F618F8">
        <w:rPr>
          <w:rFonts w:ascii="Arial" w:hAnsi="Arial" w:cs="Arial"/>
          <w:sz w:val="22"/>
          <w:szCs w:val="22"/>
        </w:rPr>
        <w:t xml:space="preserve">independent function </w:t>
      </w:r>
    </w:p>
    <w:p w14:paraId="7DA4F2F2" w14:textId="2EB59962" w:rsidR="00946E26" w:rsidDel="00F618F8" w:rsidRDefault="00946E26" w:rsidP="00946E26">
      <w:pPr>
        <w:pStyle w:val="ListParagraph"/>
        <w:numPr>
          <w:ilvl w:val="2"/>
          <w:numId w:val="26"/>
        </w:numPr>
        <w:spacing w:line="259" w:lineRule="auto"/>
        <w:rPr>
          <w:rFonts w:ascii="Arial" w:hAnsi="Arial" w:cs="Arial"/>
          <w:sz w:val="22"/>
          <w:szCs w:val="22"/>
        </w:rPr>
      </w:pPr>
      <w:r>
        <w:rPr>
          <w:rFonts w:ascii="Arial" w:hAnsi="Arial" w:cs="Arial"/>
          <w:sz w:val="22"/>
          <w:szCs w:val="22"/>
        </w:rPr>
        <w:t xml:space="preserve">The </w:t>
      </w:r>
      <w:r w:rsidR="00141FFC">
        <w:rPr>
          <w:rFonts w:ascii="Arial" w:hAnsi="Arial" w:cs="Arial"/>
          <w:sz w:val="22"/>
          <w:szCs w:val="22"/>
        </w:rPr>
        <w:t xml:space="preserve">person’s </w:t>
      </w:r>
      <w:r w:rsidRPr="00817FC7" w:rsidDel="00F618F8">
        <w:rPr>
          <w:rFonts w:ascii="Arial" w:hAnsi="Arial" w:cs="Arial"/>
          <w:sz w:val="22"/>
          <w:szCs w:val="22"/>
        </w:rPr>
        <w:t>ability to maintain activities of daily living</w:t>
      </w:r>
      <w:r w:rsidR="00F659C7">
        <w:rPr>
          <w:rFonts w:ascii="Arial" w:hAnsi="Arial" w:cs="Arial"/>
          <w:sz w:val="22"/>
          <w:szCs w:val="22"/>
        </w:rPr>
        <w:t>.</w:t>
      </w:r>
      <w:r w:rsidRPr="00817FC7" w:rsidDel="00F618F8">
        <w:rPr>
          <w:rFonts w:ascii="Arial" w:hAnsi="Arial" w:cs="Arial"/>
          <w:sz w:val="22"/>
          <w:szCs w:val="22"/>
        </w:rPr>
        <w:fldChar w:fldCharType="begin"/>
      </w:r>
      <w:r w:rsidR="00B87940">
        <w:rPr>
          <w:rFonts w:ascii="Arial" w:hAnsi="Arial" w:cs="Arial"/>
          <w:sz w:val="22"/>
          <w:szCs w:val="22"/>
        </w:rPr>
        <w:instrText xml:space="preserve"> ADDIN EN.CITE &lt;EndNote&gt;&lt;Cite&gt;&lt;Author&gt;Government&lt;/Author&gt;&lt;Year&gt;2021&lt;/Year&gt;&lt;RecNum&gt;11&lt;/RecNum&gt;&lt;DisplayText&gt;&lt;style face="superscript"&gt;12&lt;/style&gt;&lt;/DisplayText&gt;&lt;record&gt;&lt;rec-number&gt;11&lt;/rec-number&gt;&lt;foreign-keys&gt;&lt;key app="EN" db-id="w2fsf9w9revwpbess5zvsrxitv9dwp09p2rt" timestamp="1662095027"&gt;11&lt;/key&gt;&lt;/foreign-keys&gt;&lt;ref-type name="Legal Rule or Regulation"&gt;50&lt;/ref-type&gt;&lt;contributors&gt;&lt;authors&gt;&lt;author&gt;Australian Government&lt;/author&gt;&lt;/authors&gt;&lt;/contributors&gt;&lt;titles&gt;&lt;title&gt;Quality of Care Principles 2014&lt;/title&gt;&lt;/titles&gt;&lt;volume&gt;2022&lt;/volume&gt;&lt;number&gt;2 September&lt;/number&gt;&lt;dates&gt;&lt;year&gt;2021&lt;/year&gt;&lt;/dates&gt;&lt;urls&gt;&lt;related-urls&gt;&lt;url&gt;https://www.legislation.gov.au/Details/F2021C00887&lt;/url&gt;&lt;/related-urls&gt;&lt;/urls&gt;&lt;/record&gt;&lt;/Cite&gt;&lt;/EndNote&gt;</w:instrText>
      </w:r>
      <w:r w:rsidRPr="00817FC7" w:rsidDel="00F618F8">
        <w:rPr>
          <w:rFonts w:ascii="Arial" w:hAnsi="Arial" w:cs="Arial"/>
          <w:sz w:val="22"/>
          <w:szCs w:val="22"/>
        </w:rPr>
        <w:fldChar w:fldCharType="separate"/>
      </w:r>
      <w:r w:rsidR="00B87940" w:rsidRPr="00B87940">
        <w:rPr>
          <w:rFonts w:ascii="Arial" w:hAnsi="Arial" w:cs="Arial"/>
          <w:noProof/>
          <w:sz w:val="22"/>
          <w:szCs w:val="22"/>
          <w:vertAlign w:val="superscript"/>
        </w:rPr>
        <w:t>12</w:t>
      </w:r>
      <w:r w:rsidRPr="00817FC7" w:rsidDel="00F618F8">
        <w:rPr>
          <w:rFonts w:ascii="Arial" w:hAnsi="Arial" w:cs="Arial"/>
          <w:sz w:val="22"/>
          <w:szCs w:val="22"/>
        </w:rPr>
        <w:fldChar w:fldCharType="end"/>
      </w:r>
    </w:p>
    <w:p w14:paraId="3C092D71" w14:textId="77777777" w:rsidR="00946E26" w:rsidRPr="00857F5F" w:rsidRDefault="00946E26" w:rsidP="00946E26">
      <w:pPr>
        <w:rPr>
          <w:rFonts w:ascii="Arial" w:hAnsi="Arial" w:cs="Arial"/>
          <w:sz w:val="22"/>
          <w:szCs w:val="22"/>
        </w:rPr>
      </w:pPr>
    </w:p>
    <w:p w14:paraId="472127E2" w14:textId="77777777" w:rsidR="00946E26" w:rsidRPr="00817FC7" w:rsidRDefault="00946E26" w:rsidP="00946E26">
      <w:pPr>
        <w:pStyle w:val="ListParagraph"/>
        <w:numPr>
          <w:ilvl w:val="0"/>
          <w:numId w:val="26"/>
        </w:numPr>
        <w:rPr>
          <w:rFonts w:ascii="Arial" w:hAnsi="Arial" w:cs="Arial"/>
          <w:b/>
          <w:sz w:val="22"/>
          <w:szCs w:val="22"/>
        </w:rPr>
      </w:pPr>
      <w:r w:rsidRPr="00817FC7">
        <w:rPr>
          <w:rFonts w:ascii="Arial" w:hAnsi="Arial" w:cs="Arial"/>
          <w:b/>
          <w:sz w:val="22"/>
          <w:szCs w:val="22"/>
        </w:rPr>
        <w:t xml:space="preserve">Adverse events. </w:t>
      </w:r>
    </w:p>
    <w:p w14:paraId="5E03EF27" w14:textId="36A4061A" w:rsidR="00946E26" w:rsidRDefault="00946E26" w:rsidP="00946E26">
      <w:pPr>
        <w:pStyle w:val="ListParagraph"/>
        <w:numPr>
          <w:ilvl w:val="1"/>
          <w:numId w:val="26"/>
        </w:numPr>
        <w:rPr>
          <w:rFonts w:ascii="Arial" w:hAnsi="Arial" w:cs="Arial"/>
          <w:sz w:val="22"/>
          <w:szCs w:val="22"/>
        </w:rPr>
      </w:pPr>
      <w:r w:rsidRPr="00817FC7">
        <w:rPr>
          <w:rFonts w:ascii="Arial" w:hAnsi="Arial" w:cs="Arial"/>
          <w:sz w:val="22"/>
          <w:szCs w:val="22"/>
        </w:rPr>
        <w:t xml:space="preserve">Since </w:t>
      </w:r>
      <w:r w:rsidR="00B175B2">
        <w:rPr>
          <w:rFonts w:ascii="Arial" w:hAnsi="Arial" w:cs="Arial"/>
          <w:sz w:val="22"/>
          <w:szCs w:val="22"/>
        </w:rPr>
        <w:t>benzodiazepines</w:t>
      </w:r>
      <w:r w:rsidRPr="00817FC7">
        <w:rPr>
          <w:rFonts w:ascii="Arial" w:hAnsi="Arial" w:cs="Arial"/>
          <w:sz w:val="22"/>
          <w:szCs w:val="22"/>
        </w:rPr>
        <w:t xml:space="preserve"> are associated with significant risk of harms, all residents who use a</w:t>
      </w:r>
      <w:r w:rsidR="006072E0">
        <w:rPr>
          <w:rFonts w:ascii="Arial" w:hAnsi="Arial" w:cs="Arial"/>
          <w:sz w:val="22"/>
          <w:szCs w:val="22"/>
        </w:rPr>
        <w:t xml:space="preserve"> benzodiazepine</w:t>
      </w:r>
      <w:r w:rsidR="006072E0" w:rsidRPr="00817FC7">
        <w:rPr>
          <w:rFonts w:ascii="Arial" w:hAnsi="Arial" w:cs="Arial"/>
          <w:sz w:val="22"/>
          <w:szCs w:val="22"/>
        </w:rPr>
        <w:t xml:space="preserve"> </w:t>
      </w:r>
      <w:r w:rsidRPr="00817FC7">
        <w:rPr>
          <w:rFonts w:ascii="Arial" w:hAnsi="Arial" w:cs="Arial"/>
          <w:sz w:val="22"/>
          <w:szCs w:val="22"/>
        </w:rPr>
        <w:t xml:space="preserve">should have an adverse event monitoring protocol. </w:t>
      </w:r>
    </w:p>
    <w:p w14:paraId="6CCFA06B" w14:textId="5373886E" w:rsidR="00842923" w:rsidRPr="002B7624" w:rsidRDefault="00842923" w:rsidP="00842923">
      <w:pPr>
        <w:pStyle w:val="ListParagraph"/>
        <w:numPr>
          <w:ilvl w:val="1"/>
          <w:numId w:val="26"/>
        </w:numPr>
        <w:rPr>
          <w:rFonts w:ascii="Arial" w:hAnsi="Arial" w:cs="Arial"/>
          <w:sz w:val="22"/>
          <w:szCs w:val="22"/>
        </w:rPr>
      </w:pPr>
      <w:bookmarkStart w:id="6" w:name="_Hlk130992307"/>
      <w:r>
        <w:rPr>
          <w:rFonts w:ascii="Arial" w:hAnsi="Arial" w:cs="Arial"/>
          <w:sz w:val="22"/>
          <w:szCs w:val="22"/>
        </w:rPr>
        <w:t>It is important for staff to communicate and document when a person living with dementia experiences an adverse event. Additionally, staff should also document if the person is not experiencing adverse events.</w:t>
      </w:r>
    </w:p>
    <w:p w14:paraId="4D8AE890" w14:textId="641FF397" w:rsidR="00407A67" w:rsidRPr="00407A67" w:rsidRDefault="00407A67" w:rsidP="00407A67">
      <w:pPr>
        <w:pStyle w:val="ListParagraph"/>
        <w:numPr>
          <w:ilvl w:val="1"/>
          <w:numId w:val="26"/>
        </w:numPr>
        <w:rPr>
          <w:rFonts w:ascii="Arial" w:hAnsi="Arial" w:cs="Arial"/>
          <w:sz w:val="22"/>
          <w:szCs w:val="22"/>
        </w:rPr>
      </w:pPr>
      <w:r>
        <w:rPr>
          <w:rFonts w:ascii="Arial" w:hAnsi="Arial" w:cs="Arial"/>
          <w:sz w:val="22"/>
          <w:szCs w:val="22"/>
        </w:rPr>
        <w:t>Staff should be familiar with their local policies on adverse event monitoring and their escalation processes if a person living with dementia experiences an adverse event</w:t>
      </w:r>
      <w:bookmarkEnd w:id="6"/>
      <w:r>
        <w:rPr>
          <w:rFonts w:ascii="Arial" w:hAnsi="Arial" w:cs="Arial"/>
          <w:sz w:val="22"/>
          <w:szCs w:val="22"/>
        </w:rPr>
        <w:t xml:space="preserve">. </w:t>
      </w:r>
    </w:p>
    <w:p w14:paraId="43121546" w14:textId="77777777" w:rsidR="00946E26" w:rsidRPr="002B7624" w:rsidRDefault="00946E26" w:rsidP="00946E26">
      <w:pPr>
        <w:rPr>
          <w:rFonts w:ascii="Arial" w:hAnsi="Arial" w:cs="Arial"/>
          <w:sz w:val="22"/>
          <w:szCs w:val="22"/>
        </w:rPr>
      </w:pPr>
      <w:bookmarkStart w:id="7" w:name="_Hlk119674284"/>
    </w:p>
    <w:p w14:paraId="27C7035C" w14:textId="77777777" w:rsidR="00946E26" w:rsidRPr="00817FC7" w:rsidRDefault="00946E26" w:rsidP="00946E26">
      <w:pPr>
        <w:pStyle w:val="ListParagraph"/>
        <w:numPr>
          <w:ilvl w:val="0"/>
          <w:numId w:val="26"/>
        </w:numPr>
        <w:rPr>
          <w:rFonts w:ascii="Arial" w:hAnsi="Arial" w:cs="Arial"/>
          <w:b/>
          <w:sz w:val="22"/>
          <w:szCs w:val="22"/>
        </w:rPr>
      </w:pPr>
      <w:bookmarkStart w:id="8" w:name="_Hlk119674136"/>
      <w:bookmarkEnd w:id="7"/>
      <w:r w:rsidRPr="00817FC7">
        <w:rPr>
          <w:rFonts w:ascii="Arial" w:hAnsi="Arial" w:cs="Arial"/>
          <w:b/>
          <w:sz w:val="22"/>
          <w:szCs w:val="22"/>
        </w:rPr>
        <w:t>Consent</w:t>
      </w:r>
    </w:p>
    <w:bookmarkEnd w:id="8"/>
    <w:p w14:paraId="428EFA61" w14:textId="50EA9115" w:rsidR="007F6418" w:rsidRDefault="007F6418" w:rsidP="007F6418">
      <w:pPr>
        <w:pStyle w:val="ListParagraph"/>
        <w:numPr>
          <w:ilvl w:val="1"/>
          <w:numId w:val="26"/>
        </w:numPr>
        <w:rPr>
          <w:rFonts w:ascii="Arial" w:hAnsi="Arial" w:cs="Arial"/>
          <w:sz w:val="22"/>
          <w:szCs w:val="22"/>
        </w:rPr>
      </w:pPr>
      <w:r>
        <w:rPr>
          <w:rFonts w:ascii="Arial" w:hAnsi="Arial" w:cs="Arial"/>
          <w:sz w:val="22"/>
          <w:szCs w:val="22"/>
        </w:rPr>
        <w:t xml:space="preserve">A </w:t>
      </w:r>
      <w:r w:rsidRPr="00817FC7">
        <w:rPr>
          <w:rFonts w:ascii="Arial" w:hAnsi="Arial" w:cs="Arial"/>
          <w:sz w:val="22"/>
          <w:szCs w:val="22"/>
        </w:rPr>
        <w:t xml:space="preserve">person who initially gave consent can withdraw consent at any time. </w:t>
      </w:r>
    </w:p>
    <w:p w14:paraId="02283CE0" w14:textId="1E04988B" w:rsidR="007F6418" w:rsidRDefault="007F6418" w:rsidP="007F6418">
      <w:pPr>
        <w:pStyle w:val="ListParagraph"/>
        <w:numPr>
          <w:ilvl w:val="1"/>
          <w:numId w:val="26"/>
        </w:numPr>
        <w:rPr>
          <w:rFonts w:ascii="Arial" w:hAnsi="Arial" w:cs="Arial"/>
          <w:sz w:val="22"/>
          <w:szCs w:val="22"/>
        </w:rPr>
      </w:pPr>
      <w:r w:rsidRPr="00817FC7">
        <w:rPr>
          <w:rFonts w:ascii="Arial" w:hAnsi="Arial" w:cs="Arial"/>
          <w:sz w:val="22"/>
          <w:szCs w:val="22"/>
        </w:rPr>
        <w:t>Consent for prescribing and administering medications is governed by State and Territory laws where these laws may differ between jurisdictions.</w:t>
      </w:r>
      <w:r>
        <w:rPr>
          <w:rFonts w:ascii="Arial" w:hAnsi="Arial" w:cs="Arial"/>
          <w:sz w:val="22"/>
          <w:szCs w:val="22"/>
        </w:rPr>
        <w:fldChar w:fldCharType="begin"/>
      </w:r>
      <w:r w:rsidR="00B87940">
        <w:rPr>
          <w:rFonts w:ascii="Arial" w:hAnsi="Arial" w:cs="Arial"/>
          <w:sz w:val="22"/>
          <w:szCs w:val="22"/>
        </w:rPr>
        <w:instrText xml:space="preserve"> ADDIN EN.CITE &lt;EndNote&gt;&lt;Cite&gt;&lt;Author&gt;Comission&lt;/Author&gt;&lt;Year&gt;2021&lt;/Year&gt;&lt;RecNum&gt;17&lt;/RecNum&gt;&lt;DisplayText&gt;&lt;style face="superscript"&gt;10&lt;/style&gt;&lt;/DisplayText&gt;&lt;record&gt;&lt;rec-number&gt;17&lt;/rec-number&gt;&lt;foreign-keys&gt;&lt;key app="EN" db-id="w2fsf9w9revwpbess5zvsrxitv9dwp09p2rt" timestamp="1662105902"&gt;17&lt;/key&gt;&lt;/foreign-keys&gt;&lt;ref-type name="Web Page"&gt;12&lt;/ref-type&gt;&lt;contributors&gt;&lt;authors&gt;&lt;author&gt;Aged Care Quality and Safety Comission&lt;/author&gt;&lt;/authors&gt;&lt;/contributors&gt;&lt;titles&gt;&lt;title&gt;Consent for medication in aged care&lt;/title&gt;&lt;/titles&gt;&lt;volume&gt;2022&lt;/volume&gt;&lt;number&gt;2nd September&lt;/number&gt;&lt;dates&gt;&lt;year&gt;2021&lt;/year&gt;&lt;/dates&gt;&lt;urls&gt;&lt;related-urls&gt;&lt;url&gt;https://www.agedcarequality.gov.au/resources/consent-medication-aged-care-fact-sheet&lt;/url&gt;&lt;/related-urls&gt;&lt;/urls&gt;&lt;/record&gt;&lt;/Cite&gt;&lt;/EndNote&gt;</w:instrText>
      </w:r>
      <w:r>
        <w:rPr>
          <w:rFonts w:ascii="Arial" w:hAnsi="Arial" w:cs="Arial"/>
          <w:sz w:val="22"/>
          <w:szCs w:val="22"/>
        </w:rPr>
        <w:fldChar w:fldCharType="separate"/>
      </w:r>
      <w:r w:rsidR="00B87940" w:rsidRPr="00B87940">
        <w:rPr>
          <w:rFonts w:ascii="Arial" w:hAnsi="Arial" w:cs="Arial"/>
          <w:noProof/>
          <w:sz w:val="22"/>
          <w:szCs w:val="22"/>
          <w:vertAlign w:val="superscript"/>
        </w:rPr>
        <w:t>10</w:t>
      </w:r>
      <w:r>
        <w:rPr>
          <w:rFonts w:ascii="Arial" w:hAnsi="Arial" w:cs="Arial"/>
          <w:sz w:val="22"/>
          <w:szCs w:val="22"/>
        </w:rPr>
        <w:fldChar w:fldCharType="end"/>
      </w:r>
      <w:r w:rsidRPr="00817FC7">
        <w:rPr>
          <w:rFonts w:ascii="Arial" w:hAnsi="Arial" w:cs="Arial"/>
          <w:sz w:val="22"/>
          <w:szCs w:val="22"/>
        </w:rPr>
        <w:t xml:space="preserve"> It is important to be familiar with the legislation in your jurisdiction and with your residential aged care’s local policies.</w:t>
      </w:r>
      <w:r>
        <w:rPr>
          <w:rFonts w:ascii="Arial" w:hAnsi="Arial" w:cs="Arial"/>
          <w:sz w:val="22"/>
          <w:szCs w:val="22"/>
        </w:rPr>
        <w:t xml:space="preserve"> </w:t>
      </w:r>
    </w:p>
    <w:p w14:paraId="5CB4047C" w14:textId="54924BC5" w:rsidR="007F6418" w:rsidRPr="00817FC7" w:rsidRDefault="007F6418" w:rsidP="007F6418">
      <w:pPr>
        <w:pStyle w:val="ListParagraph"/>
        <w:numPr>
          <w:ilvl w:val="1"/>
          <w:numId w:val="26"/>
        </w:numPr>
        <w:rPr>
          <w:rFonts w:ascii="Arial" w:hAnsi="Arial" w:cs="Arial"/>
          <w:sz w:val="22"/>
          <w:szCs w:val="22"/>
        </w:rPr>
      </w:pPr>
      <w:r w:rsidRPr="00817FC7">
        <w:rPr>
          <w:rFonts w:ascii="Arial" w:hAnsi="Arial" w:cs="Arial"/>
          <w:sz w:val="22"/>
          <w:szCs w:val="22"/>
        </w:rPr>
        <w:t xml:space="preserve">If </w:t>
      </w:r>
      <w:r>
        <w:rPr>
          <w:rFonts w:ascii="Arial" w:hAnsi="Arial" w:cs="Arial"/>
          <w:sz w:val="22"/>
          <w:szCs w:val="22"/>
        </w:rPr>
        <w:t>there are concerns about consent</w:t>
      </w:r>
      <w:r w:rsidRPr="00817FC7">
        <w:rPr>
          <w:rFonts w:ascii="Arial" w:hAnsi="Arial" w:cs="Arial"/>
          <w:sz w:val="22"/>
          <w:szCs w:val="22"/>
        </w:rPr>
        <w:t xml:space="preserve">, staff should </w:t>
      </w:r>
      <w:r>
        <w:rPr>
          <w:rFonts w:ascii="Arial" w:hAnsi="Arial" w:cs="Arial"/>
          <w:sz w:val="22"/>
          <w:szCs w:val="22"/>
        </w:rPr>
        <w:t xml:space="preserve">document and </w:t>
      </w:r>
      <w:r w:rsidRPr="00817FC7">
        <w:rPr>
          <w:rFonts w:ascii="Arial" w:hAnsi="Arial" w:cs="Arial"/>
          <w:sz w:val="22"/>
          <w:szCs w:val="22"/>
        </w:rPr>
        <w:t>escalate to the appropriate clinical person according to local protocols and legislation</w:t>
      </w:r>
      <w:r>
        <w:rPr>
          <w:rFonts w:ascii="Arial" w:hAnsi="Arial" w:cs="Arial"/>
          <w:sz w:val="22"/>
          <w:szCs w:val="22"/>
        </w:rPr>
        <w:t>.</w:t>
      </w:r>
      <w:r w:rsidR="003952B3" w:rsidRPr="00817FC7">
        <w:rPr>
          <w:rFonts w:ascii="Arial" w:hAnsi="Arial" w:cs="Arial"/>
          <w:sz w:val="22"/>
          <w:szCs w:val="22"/>
        </w:rPr>
        <w:t xml:space="preserve"> </w:t>
      </w:r>
    </w:p>
    <w:p w14:paraId="54035AF5" w14:textId="77777777" w:rsidR="00946E26" w:rsidRDefault="00946E26" w:rsidP="00946E26">
      <w:pPr>
        <w:rPr>
          <w:rFonts w:ascii="Arial" w:hAnsi="Arial" w:cs="Arial"/>
          <w:sz w:val="22"/>
          <w:szCs w:val="22"/>
        </w:rPr>
      </w:pPr>
    </w:p>
    <w:p w14:paraId="1FC544A5" w14:textId="59A5B33B" w:rsidR="00946E26" w:rsidRPr="00817FC7" w:rsidRDefault="00946E26" w:rsidP="00946E26">
      <w:r w:rsidRPr="00817FC7">
        <w:rPr>
          <w:rFonts w:ascii="Arial" w:hAnsi="Arial" w:cs="Arial"/>
          <w:sz w:val="22"/>
          <w:szCs w:val="22"/>
        </w:rPr>
        <w:t xml:space="preserve">Importantly, </w:t>
      </w:r>
      <w:r w:rsidR="000E339A">
        <w:rPr>
          <w:rFonts w:ascii="Arial" w:hAnsi="Arial" w:cs="Arial"/>
          <w:sz w:val="22"/>
          <w:szCs w:val="22"/>
        </w:rPr>
        <w:t>benzodiazepines</w:t>
      </w:r>
      <w:r w:rsidRPr="00817FC7">
        <w:rPr>
          <w:rFonts w:ascii="Arial" w:hAnsi="Arial" w:cs="Arial"/>
          <w:sz w:val="22"/>
          <w:szCs w:val="22"/>
        </w:rPr>
        <w:t xml:space="preserve"> should not be considered as an alternative to non-pharmacological strategies. </w:t>
      </w:r>
      <w:r>
        <w:rPr>
          <w:rFonts w:ascii="Arial" w:hAnsi="Arial" w:cs="Arial"/>
          <w:sz w:val="22"/>
          <w:szCs w:val="22"/>
        </w:rPr>
        <w:t>N</w:t>
      </w:r>
      <w:r w:rsidRPr="00817FC7">
        <w:rPr>
          <w:rFonts w:ascii="Arial" w:hAnsi="Arial" w:cs="Arial"/>
          <w:sz w:val="22"/>
          <w:szCs w:val="22"/>
        </w:rPr>
        <w:t xml:space="preserve">on-pharmacological strategies should continue according to </w:t>
      </w:r>
      <w:r>
        <w:rPr>
          <w:rFonts w:ascii="Arial" w:hAnsi="Arial" w:cs="Arial"/>
          <w:sz w:val="22"/>
          <w:szCs w:val="22"/>
        </w:rPr>
        <w:t xml:space="preserve">the </w:t>
      </w:r>
      <w:r w:rsidR="006A329C">
        <w:rPr>
          <w:rFonts w:ascii="Arial" w:hAnsi="Arial" w:cs="Arial"/>
          <w:sz w:val="22"/>
          <w:szCs w:val="22"/>
        </w:rPr>
        <w:t>person</w:t>
      </w:r>
      <w:r w:rsidR="00C17B32">
        <w:rPr>
          <w:rFonts w:ascii="Arial" w:hAnsi="Arial" w:cs="Arial"/>
          <w:sz w:val="22"/>
          <w:szCs w:val="22"/>
        </w:rPr>
        <w:t xml:space="preserve"> living with dementia</w:t>
      </w:r>
      <w:r w:rsidR="006A329C">
        <w:rPr>
          <w:rFonts w:ascii="Arial" w:hAnsi="Arial" w:cs="Arial"/>
          <w:sz w:val="22"/>
          <w:szCs w:val="22"/>
        </w:rPr>
        <w:t>’s</w:t>
      </w:r>
      <w:r w:rsidRPr="00817FC7">
        <w:rPr>
          <w:rFonts w:ascii="Arial" w:hAnsi="Arial" w:cs="Arial"/>
          <w:sz w:val="22"/>
          <w:szCs w:val="22"/>
        </w:rPr>
        <w:t xml:space="preserve"> behavioural support plan. </w:t>
      </w:r>
      <w:bookmarkStart w:id="9" w:name="_Hlk119674165"/>
    </w:p>
    <w:bookmarkEnd w:id="9"/>
    <w:p w14:paraId="6DE72709" w14:textId="77777777" w:rsidR="00946E26" w:rsidRDefault="00946E26" w:rsidP="00946E26">
      <w:pPr>
        <w:rPr>
          <w:rFonts w:ascii="Arial" w:hAnsi="Arial" w:cs="Arial"/>
          <w:sz w:val="22"/>
          <w:szCs w:val="22"/>
        </w:rPr>
      </w:pPr>
    </w:p>
    <w:p w14:paraId="57D16DD8" w14:textId="04BA3030" w:rsidR="00946E26" w:rsidRPr="00C4378B" w:rsidRDefault="00946E26" w:rsidP="00946E26">
      <w:pPr>
        <w:pStyle w:val="Heading2"/>
        <w:rPr>
          <w:rFonts w:ascii="Arial" w:hAnsi="Arial" w:cs="Arial"/>
          <w:sz w:val="24"/>
          <w:szCs w:val="24"/>
        </w:rPr>
      </w:pPr>
      <w:r w:rsidRPr="00C4378B">
        <w:rPr>
          <w:rFonts w:ascii="Arial" w:hAnsi="Arial" w:cs="Arial"/>
          <w:sz w:val="24"/>
          <w:szCs w:val="24"/>
        </w:rPr>
        <w:t>Slide 1</w:t>
      </w:r>
      <w:r w:rsidR="00A16A5C">
        <w:rPr>
          <w:rFonts w:ascii="Arial" w:hAnsi="Arial" w:cs="Arial"/>
          <w:sz w:val="24"/>
          <w:szCs w:val="24"/>
        </w:rPr>
        <w:t>9</w:t>
      </w:r>
    </w:p>
    <w:p w14:paraId="60906AAD" w14:textId="12EBA04B" w:rsidR="002265B5" w:rsidRPr="002265B5" w:rsidRDefault="002265B5" w:rsidP="00542E38">
      <w:pPr>
        <w:rPr>
          <w:rFonts w:ascii="Arial" w:hAnsi="Arial" w:cs="Arial"/>
          <w:b/>
          <w:i/>
          <w:sz w:val="22"/>
          <w:szCs w:val="22"/>
        </w:rPr>
      </w:pPr>
      <w:bookmarkStart w:id="10" w:name="_Hlk126324305"/>
      <w:r w:rsidRPr="002265B5">
        <w:rPr>
          <w:rFonts w:ascii="Arial" w:hAnsi="Arial" w:cs="Arial"/>
          <w:b/>
          <w:i/>
          <w:sz w:val="22"/>
          <w:szCs w:val="22"/>
        </w:rPr>
        <w:t>Communication and documentation steps</w:t>
      </w:r>
    </w:p>
    <w:p w14:paraId="2C03F158" w14:textId="1F596696" w:rsidR="00542E38" w:rsidRPr="00333DCD" w:rsidRDefault="00542E38" w:rsidP="00542E38">
      <w:pPr>
        <w:rPr>
          <w:rFonts w:ascii="Arial" w:hAnsi="Arial" w:cs="Arial"/>
          <w:sz w:val="22"/>
          <w:szCs w:val="22"/>
        </w:rPr>
      </w:pPr>
      <w:r>
        <w:rPr>
          <w:rFonts w:ascii="Arial" w:hAnsi="Arial" w:cs="Arial"/>
          <w:sz w:val="22"/>
          <w:szCs w:val="22"/>
        </w:rPr>
        <w:t xml:space="preserve">It is equally important that the clinical steps are clearly documented and communicated to the entire care team. </w:t>
      </w:r>
      <w:bookmarkEnd w:id="10"/>
      <w:r w:rsidR="0009218C" w:rsidRPr="00905258">
        <w:rPr>
          <w:rFonts w:ascii="Arial" w:hAnsi="Arial" w:cs="Arial"/>
          <w:sz w:val="22"/>
          <w:szCs w:val="22"/>
        </w:rPr>
        <w:t xml:space="preserve">Nurses and care staff care </w:t>
      </w:r>
      <w:r w:rsidR="0009218C">
        <w:rPr>
          <w:rFonts w:ascii="Arial" w:hAnsi="Arial" w:cs="Arial"/>
          <w:sz w:val="22"/>
          <w:szCs w:val="22"/>
        </w:rPr>
        <w:t xml:space="preserve">who </w:t>
      </w:r>
      <w:r w:rsidR="0009218C" w:rsidRPr="00905258">
        <w:rPr>
          <w:rFonts w:ascii="Arial" w:hAnsi="Arial" w:cs="Arial"/>
          <w:sz w:val="22"/>
          <w:szCs w:val="22"/>
        </w:rPr>
        <w:t xml:space="preserve">for </w:t>
      </w:r>
      <w:r w:rsidR="0009218C">
        <w:rPr>
          <w:rFonts w:ascii="Arial" w:hAnsi="Arial" w:cs="Arial"/>
          <w:sz w:val="22"/>
          <w:szCs w:val="22"/>
        </w:rPr>
        <w:t>people living with dementia</w:t>
      </w:r>
      <w:r w:rsidR="0009218C" w:rsidRPr="00905258">
        <w:rPr>
          <w:rFonts w:ascii="Arial" w:hAnsi="Arial" w:cs="Arial"/>
          <w:sz w:val="22"/>
          <w:szCs w:val="22"/>
        </w:rPr>
        <w:t xml:space="preserve"> every day are best placed to document everyday behaviour.</w:t>
      </w:r>
      <w:r w:rsidR="0009218C">
        <w:rPr>
          <w:rFonts w:ascii="Arial" w:hAnsi="Arial" w:cs="Arial"/>
          <w:sz w:val="22"/>
          <w:szCs w:val="22"/>
        </w:rPr>
        <w:t xml:space="preserve"> </w:t>
      </w:r>
    </w:p>
    <w:p w14:paraId="2E4E831A" w14:textId="5145AEB9" w:rsidR="00542E38" w:rsidRDefault="00542E38" w:rsidP="00542E38">
      <w:pPr>
        <w:pStyle w:val="ListParagraph"/>
        <w:numPr>
          <w:ilvl w:val="0"/>
          <w:numId w:val="33"/>
        </w:numPr>
        <w:rPr>
          <w:rFonts w:ascii="Arial" w:hAnsi="Arial" w:cs="Arial"/>
          <w:sz w:val="22"/>
          <w:szCs w:val="22"/>
        </w:rPr>
      </w:pPr>
      <w:r>
        <w:rPr>
          <w:rFonts w:ascii="Arial" w:hAnsi="Arial" w:cs="Arial"/>
          <w:sz w:val="22"/>
          <w:szCs w:val="22"/>
        </w:rPr>
        <w:t>Staff should clearly document e</w:t>
      </w:r>
      <w:r w:rsidRPr="00991575">
        <w:rPr>
          <w:rFonts w:ascii="Arial" w:hAnsi="Arial" w:cs="Arial"/>
          <w:sz w:val="22"/>
          <w:szCs w:val="22"/>
        </w:rPr>
        <w:t>ach clinical point in the medical record, behaviour support plan and nursing progress notes</w:t>
      </w:r>
      <w:r w:rsidR="00C33145">
        <w:rPr>
          <w:rFonts w:ascii="Arial" w:hAnsi="Arial" w:cs="Arial"/>
          <w:sz w:val="22"/>
          <w:szCs w:val="22"/>
        </w:rPr>
        <w:t>,</w:t>
      </w:r>
      <w:r w:rsidRPr="00991575">
        <w:rPr>
          <w:rFonts w:ascii="Arial" w:hAnsi="Arial" w:cs="Arial"/>
          <w:sz w:val="22"/>
          <w:szCs w:val="22"/>
        </w:rPr>
        <w:t xml:space="preserve"> where applicable. </w:t>
      </w:r>
    </w:p>
    <w:p w14:paraId="150856E3" w14:textId="77777777" w:rsidR="00542E38" w:rsidRPr="00991575" w:rsidRDefault="00542E38" w:rsidP="00542E38">
      <w:pPr>
        <w:pStyle w:val="ListParagraph"/>
        <w:numPr>
          <w:ilvl w:val="0"/>
          <w:numId w:val="33"/>
        </w:numPr>
        <w:rPr>
          <w:rFonts w:ascii="Arial" w:hAnsi="Arial" w:cs="Arial"/>
          <w:sz w:val="22"/>
          <w:szCs w:val="22"/>
        </w:rPr>
      </w:pPr>
      <w:r>
        <w:rPr>
          <w:rFonts w:ascii="Arial" w:hAnsi="Arial" w:cs="Arial"/>
          <w:sz w:val="22"/>
          <w:szCs w:val="22"/>
        </w:rPr>
        <w:lastRenderedPageBreak/>
        <w:t>S</w:t>
      </w:r>
      <w:r w:rsidRPr="00991575">
        <w:rPr>
          <w:rFonts w:ascii="Arial" w:hAnsi="Arial" w:cs="Arial"/>
          <w:sz w:val="22"/>
          <w:szCs w:val="22"/>
        </w:rPr>
        <w:t>taff should communicate the effects on target symptoms, effect on day-to-day activities, possible adverse events, and any changes to consent to the entire care team, including the prescriber. These conversations should be documented, including the plan going forward.</w:t>
      </w:r>
    </w:p>
    <w:p w14:paraId="145BD9C5" w14:textId="77777777" w:rsidR="00946E26" w:rsidRDefault="00946E26" w:rsidP="00946E26">
      <w:pPr>
        <w:rPr>
          <w:rFonts w:ascii="Arial" w:hAnsi="Arial" w:cs="Arial"/>
          <w:sz w:val="22"/>
          <w:szCs w:val="22"/>
        </w:rPr>
      </w:pPr>
    </w:p>
    <w:p w14:paraId="5F778EB6" w14:textId="0AF30FA9" w:rsidR="00946E26" w:rsidRPr="00261FE1" w:rsidRDefault="00946E26" w:rsidP="00946E26">
      <w:pPr>
        <w:pStyle w:val="Heading2"/>
        <w:rPr>
          <w:rFonts w:ascii="Arial" w:hAnsi="Arial" w:cs="Arial"/>
          <w:sz w:val="24"/>
          <w:szCs w:val="24"/>
        </w:rPr>
      </w:pPr>
      <w:r w:rsidRPr="00261FE1">
        <w:rPr>
          <w:rFonts w:ascii="Arial" w:hAnsi="Arial" w:cs="Arial"/>
          <w:sz w:val="24"/>
          <w:szCs w:val="24"/>
        </w:rPr>
        <w:t>Slide</w:t>
      </w:r>
      <w:r>
        <w:rPr>
          <w:rFonts w:ascii="Arial" w:hAnsi="Arial" w:cs="Arial"/>
          <w:sz w:val="24"/>
          <w:szCs w:val="24"/>
        </w:rPr>
        <w:t>s</w:t>
      </w:r>
      <w:r w:rsidRPr="00261FE1">
        <w:rPr>
          <w:rFonts w:ascii="Arial" w:hAnsi="Arial" w:cs="Arial"/>
          <w:sz w:val="24"/>
          <w:szCs w:val="24"/>
        </w:rPr>
        <w:t xml:space="preserve"> </w:t>
      </w:r>
      <w:r w:rsidR="00A93FD6">
        <w:rPr>
          <w:rFonts w:ascii="Arial" w:hAnsi="Arial" w:cs="Arial"/>
          <w:sz w:val="24"/>
          <w:szCs w:val="24"/>
        </w:rPr>
        <w:t>20</w:t>
      </w:r>
      <w:r w:rsidRPr="00261FE1">
        <w:rPr>
          <w:rFonts w:ascii="Arial" w:hAnsi="Arial" w:cs="Arial"/>
          <w:sz w:val="24"/>
          <w:szCs w:val="24"/>
        </w:rPr>
        <w:t xml:space="preserve"> and </w:t>
      </w:r>
      <w:r>
        <w:rPr>
          <w:rFonts w:ascii="Arial" w:hAnsi="Arial" w:cs="Arial"/>
          <w:sz w:val="24"/>
          <w:szCs w:val="24"/>
        </w:rPr>
        <w:t>2</w:t>
      </w:r>
      <w:r w:rsidR="00A93FD6">
        <w:rPr>
          <w:rFonts w:ascii="Arial" w:hAnsi="Arial" w:cs="Arial"/>
          <w:sz w:val="24"/>
          <w:szCs w:val="24"/>
        </w:rPr>
        <w:t>1</w:t>
      </w:r>
    </w:p>
    <w:p w14:paraId="08AACAA4" w14:textId="1ED5EEA1" w:rsidR="00946E26" w:rsidRPr="00261FE1" w:rsidRDefault="00946E26" w:rsidP="003353E6">
      <w:pPr>
        <w:shd w:val="clear" w:color="auto" w:fill="FFE599" w:themeFill="accent4" w:themeFillTint="66"/>
        <w:rPr>
          <w:rFonts w:ascii="Arial" w:hAnsi="Arial" w:cs="Arial"/>
          <w:i/>
          <w:sz w:val="22"/>
          <w:szCs w:val="22"/>
        </w:rPr>
      </w:pPr>
      <w:r w:rsidRPr="00261FE1">
        <w:rPr>
          <w:rFonts w:ascii="Arial" w:hAnsi="Arial" w:cs="Arial"/>
          <w:i/>
          <w:sz w:val="22"/>
          <w:szCs w:val="22"/>
        </w:rPr>
        <w:t xml:space="preserve">Please read through the case study overview on slide </w:t>
      </w:r>
      <w:r w:rsidR="00280AAC">
        <w:rPr>
          <w:rFonts w:ascii="Arial" w:hAnsi="Arial" w:cs="Arial"/>
          <w:i/>
          <w:sz w:val="22"/>
          <w:szCs w:val="22"/>
        </w:rPr>
        <w:t>20</w:t>
      </w:r>
      <w:r w:rsidRPr="00261FE1">
        <w:rPr>
          <w:rFonts w:ascii="Arial" w:hAnsi="Arial" w:cs="Arial"/>
          <w:i/>
          <w:sz w:val="22"/>
          <w:szCs w:val="22"/>
        </w:rPr>
        <w:t xml:space="preserve">. Afterwards, please: </w:t>
      </w:r>
    </w:p>
    <w:p w14:paraId="1B2CA5FC" w14:textId="77777777" w:rsidR="00946E26" w:rsidRPr="00261FE1" w:rsidRDefault="00946E26" w:rsidP="003353E6">
      <w:pPr>
        <w:pStyle w:val="ListParagraph"/>
        <w:numPr>
          <w:ilvl w:val="0"/>
          <w:numId w:val="28"/>
        </w:numPr>
        <w:shd w:val="clear" w:color="auto" w:fill="FFE599" w:themeFill="accent4" w:themeFillTint="66"/>
        <w:rPr>
          <w:rFonts w:ascii="Arial" w:hAnsi="Arial" w:cs="Arial"/>
          <w:i/>
          <w:sz w:val="22"/>
          <w:szCs w:val="22"/>
        </w:rPr>
      </w:pPr>
      <w:r w:rsidRPr="00261FE1">
        <w:rPr>
          <w:rFonts w:ascii="Arial" w:hAnsi="Arial" w:cs="Arial"/>
          <w:i/>
          <w:sz w:val="22"/>
          <w:szCs w:val="22"/>
        </w:rPr>
        <w:t>Separate attendees into smaller groups to facilitate group discussion. However, group sizes will be dictated by the number of attendees and whether groups need to be split up.</w:t>
      </w:r>
    </w:p>
    <w:p w14:paraId="1AE87510" w14:textId="47A6C328" w:rsidR="00946E26" w:rsidRPr="00261FE1" w:rsidRDefault="00946E26" w:rsidP="003353E6">
      <w:pPr>
        <w:pStyle w:val="ListParagraph"/>
        <w:numPr>
          <w:ilvl w:val="0"/>
          <w:numId w:val="28"/>
        </w:numPr>
        <w:shd w:val="clear" w:color="auto" w:fill="FFE599" w:themeFill="accent4" w:themeFillTint="66"/>
        <w:rPr>
          <w:rFonts w:ascii="Arial" w:hAnsi="Arial" w:cs="Arial"/>
          <w:i/>
          <w:sz w:val="22"/>
          <w:szCs w:val="22"/>
        </w:rPr>
      </w:pPr>
      <w:r w:rsidRPr="00261FE1">
        <w:rPr>
          <w:rFonts w:ascii="Arial" w:hAnsi="Arial" w:cs="Arial"/>
          <w:i/>
          <w:sz w:val="22"/>
          <w:szCs w:val="22"/>
        </w:rPr>
        <w:t xml:space="preserve">Give </w:t>
      </w:r>
      <w:r w:rsidR="00741C7C">
        <w:rPr>
          <w:rFonts w:ascii="Arial" w:hAnsi="Arial" w:cs="Arial"/>
          <w:i/>
          <w:sz w:val="22"/>
          <w:szCs w:val="22"/>
        </w:rPr>
        <w:t xml:space="preserve">case study </w:t>
      </w:r>
      <w:r w:rsidRPr="00261FE1">
        <w:rPr>
          <w:rFonts w:ascii="Arial" w:hAnsi="Arial" w:cs="Arial"/>
          <w:i/>
          <w:sz w:val="22"/>
          <w:szCs w:val="22"/>
        </w:rPr>
        <w:t>handout to attendees</w:t>
      </w:r>
      <w:r w:rsidR="00DF402D">
        <w:rPr>
          <w:rFonts w:ascii="Arial" w:hAnsi="Arial" w:cs="Arial"/>
          <w:i/>
          <w:sz w:val="22"/>
          <w:szCs w:val="22"/>
        </w:rPr>
        <w:t>.</w:t>
      </w:r>
    </w:p>
    <w:p w14:paraId="62DFA959" w14:textId="77777777" w:rsidR="00946E26" w:rsidRDefault="00946E26" w:rsidP="00946E26">
      <w:pPr>
        <w:rPr>
          <w:rFonts w:ascii="Arial" w:hAnsi="Arial" w:cs="Arial"/>
          <w:i/>
          <w:sz w:val="22"/>
          <w:szCs w:val="22"/>
        </w:rPr>
      </w:pPr>
    </w:p>
    <w:p w14:paraId="3970A090" w14:textId="58A1139F" w:rsidR="00946E26" w:rsidRPr="00A01EA7" w:rsidRDefault="00946E26" w:rsidP="00946E26">
      <w:pPr>
        <w:pStyle w:val="Heading2"/>
        <w:rPr>
          <w:rFonts w:ascii="Arial" w:hAnsi="Arial" w:cs="Arial"/>
          <w:sz w:val="24"/>
          <w:szCs w:val="24"/>
        </w:rPr>
      </w:pPr>
      <w:r w:rsidRPr="00A01EA7">
        <w:rPr>
          <w:rFonts w:ascii="Arial" w:hAnsi="Arial" w:cs="Arial"/>
          <w:sz w:val="24"/>
          <w:szCs w:val="24"/>
        </w:rPr>
        <w:t xml:space="preserve">Slides </w:t>
      </w:r>
      <w:r>
        <w:rPr>
          <w:rFonts w:ascii="Arial" w:hAnsi="Arial" w:cs="Arial"/>
          <w:sz w:val="24"/>
          <w:szCs w:val="24"/>
        </w:rPr>
        <w:t>2</w:t>
      </w:r>
      <w:r w:rsidR="00A93FD6">
        <w:rPr>
          <w:rFonts w:ascii="Arial" w:hAnsi="Arial" w:cs="Arial"/>
          <w:sz w:val="24"/>
          <w:szCs w:val="24"/>
        </w:rPr>
        <w:t>2</w:t>
      </w:r>
      <w:r w:rsidRPr="00A01EA7">
        <w:rPr>
          <w:rFonts w:ascii="Arial" w:hAnsi="Arial" w:cs="Arial"/>
          <w:sz w:val="24"/>
          <w:szCs w:val="24"/>
        </w:rPr>
        <w:t>-</w:t>
      </w:r>
      <w:r>
        <w:rPr>
          <w:rFonts w:ascii="Arial" w:hAnsi="Arial" w:cs="Arial"/>
          <w:sz w:val="24"/>
          <w:szCs w:val="24"/>
        </w:rPr>
        <w:t>2</w:t>
      </w:r>
      <w:r w:rsidR="00A53AE8">
        <w:rPr>
          <w:rFonts w:ascii="Arial" w:hAnsi="Arial" w:cs="Arial"/>
          <w:sz w:val="24"/>
          <w:szCs w:val="24"/>
        </w:rPr>
        <w:t>7</w:t>
      </w:r>
    </w:p>
    <w:p w14:paraId="795902CA" w14:textId="1B1621EB" w:rsidR="0006471D" w:rsidRDefault="00946E26" w:rsidP="003353E6">
      <w:pPr>
        <w:shd w:val="clear" w:color="auto" w:fill="FFE599" w:themeFill="accent4" w:themeFillTint="66"/>
        <w:rPr>
          <w:rFonts w:ascii="Arial" w:hAnsi="Arial" w:cs="Arial"/>
          <w:i/>
          <w:sz w:val="22"/>
          <w:szCs w:val="22"/>
        </w:rPr>
      </w:pPr>
      <w:r>
        <w:rPr>
          <w:rFonts w:ascii="Arial" w:hAnsi="Arial" w:cs="Arial"/>
          <w:i/>
          <w:sz w:val="22"/>
          <w:szCs w:val="22"/>
        </w:rPr>
        <w:t>For slides 2</w:t>
      </w:r>
      <w:r w:rsidR="00A93FD6">
        <w:rPr>
          <w:rFonts w:ascii="Arial" w:hAnsi="Arial" w:cs="Arial"/>
          <w:i/>
          <w:sz w:val="22"/>
          <w:szCs w:val="22"/>
        </w:rPr>
        <w:t>2</w:t>
      </w:r>
      <w:r>
        <w:rPr>
          <w:rFonts w:ascii="Arial" w:hAnsi="Arial" w:cs="Arial"/>
          <w:i/>
          <w:sz w:val="22"/>
          <w:szCs w:val="22"/>
        </w:rPr>
        <w:t>-2</w:t>
      </w:r>
      <w:r w:rsidR="00A53AE8">
        <w:rPr>
          <w:rFonts w:ascii="Arial" w:hAnsi="Arial" w:cs="Arial"/>
          <w:i/>
          <w:sz w:val="22"/>
          <w:szCs w:val="22"/>
        </w:rPr>
        <w:t>7</w:t>
      </w:r>
      <w:r>
        <w:rPr>
          <w:rFonts w:ascii="Arial" w:hAnsi="Arial" w:cs="Arial"/>
          <w:i/>
          <w:sz w:val="22"/>
          <w:szCs w:val="22"/>
        </w:rPr>
        <w:t>, please refer to the answers within the facilitator notes.</w:t>
      </w:r>
    </w:p>
    <w:p w14:paraId="7FCE8A56" w14:textId="77777777" w:rsidR="00D12320" w:rsidRDefault="00D12320" w:rsidP="00946E26">
      <w:pPr>
        <w:rPr>
          <w:rFonts w:ascii="Arial" w:hAnsi="Arial" w:cs="Arial"/>
          <w:i/>
          <w:sz w:val="22"/>
          <w:szCs w:val="22"/>
        </w:rPr>
      </w:pPr>
    </w:p>
    <w:p w14:paraId="0CCB2E3C" w14:textId="60BC0B93" w:rsidR="0006471D" w:rsidRDefault="0006471D" w:rsidP="0006471D">
      <w:pPr>
        <w:pStyle w:val="Heading1"/>
        <w:rPr>
          <w:rFonts w:ascii="Arial" w:hAnsi="Arial" w:cs="Arial"/>
        </w:rPr>
      </w:pPr>
      <w:r w:rsidRPr="0006471D">
        <w:rPr>
          <w:rFonts w:ascii="Arial" w:hAnsi="Arial" w:cs="Arial"/>
        </w:rPr>
        <w:t>Conclusion</w:t>
      </w:r>
    </w:p>
    <w:p w14:paraId="2914EE8E" w14:textId="77777777" w:rsidR="0006471D" w:rsidRPr="0006471D" w:rsidRDefault="0006471D" w:rsidP="0006471D"/>
    <w:p w14:paraId="627E2447" w14:textId="51F75C04" w:rsidR="00946E26" w:rsidRPr="00261FE1" w:rsidRDefault="00946E26" w:rsidP="00946E26">
      <w:pPr>
        <w:pStyle w:val="Heading2"/>
        <w:rPr>
          <w:rFonts w:ascii="Arial" w:hAnsi="Arial" w:cs="Arial"/>
          <w:sz w:val="24"/>
          <w:szCs w:val="24"/>
        </w:rPr>
      </w:pPr>
      <w:r w:rsidRPr="00261FE1">
        <w:rPr>
          <w:rFonts w:ascii="Arial" w:hAnsi="Arial" w:cs="Arial"/>
          <w:sz w:val="24"/>
          <w:szCs w:val="24"/>
        </w:rPr>
        <w:t xml:space="preserve">Slide </w:t>
      </w:r>
      <w:r>
        <w:rPr>
          <w:rFonts w:ascii="Arial" w:hAnsi="Arial" w:cs="Arial"/>
          <w:sz w:val="24"/>
          <w:szCs w:val="24"/>
        </w:rPr>
        <w:t>2</w:t>
      </w:r>
      <w:r w:rsidR="00A53AE8">
        <w:rPr>
          <w:rFonts w:ascii="Arial" w:hAnsi="Arial" w:cs="Arial"/>
          <w:sz w:val="24"/>
          <w:szCs w:val="24"/>
        </w:rPr>
        <w:t>8</w:t>
      </w:r>
    </w:p>
    <w:p w14:paraId="1C42ABB6" w14:textId="4CF92ED5" w:rsidR="00946E26" w:rsidRDefault="00946E26" w:rsidP="00946E26">
      <w:pPr>
        <w:rPr>
          <w:rFonts w:ascii="Arial" w:hAnsi="Arial" w:cs="Arial"/>
          <w:iCs/>
          <w:sz w:val="22"/>
          <w:szCs w:val="22"/>
        </w:rPr>
      </w:pPr>
      <w:r w:rsidRPr="00261FE1">
        <w:rPr>
          <w:rFonts w:ascii="Arial" w:hAnsi="Arial" w:cs="Arial"/>
          <w:iCs/>
          <w:sz w:val="22"/>
          <w:szCs w:val="22"/>
        </w:rPr>
        <w:t xml:space="preserve">Today we have considered adverse events and monitoring of </w:t>
      </w:r>
      <w:r w:rsidR="00B175B2">
        <w:rPr>
          <w:rFonts w:ascii="Arial" w:hAnsi="Arial" w:cs="Arial"/>
          <w:iCs/>
          <w:sz w:val="22"/>
          <w:szCs w:val="22"/>
        </w:rPr>
        <w:t>benzodiazepines</w:t>
      </w:r>
      <w:r w:rsidRPr="00261FE1">
        <w:rPr>
          <w:rFonts w:ascii="Arial" w:hAnsi="Arial" w:cs="Arial"/>
          <w:iCs/>
          <w:sz w:val="22"/>
          <w:szCs w:val="22"/>
        </w:rPr>
        <w:t xml:space="preserve"> when prescribed for people living with dementia and </w:t>
      </w:r>
      <w:r w:rsidR="00B175B2">
        <w:rPr>
          <w:rFonts w:ascii="Arial" w:hAnsi="Arial" w:cs="Arial"/>
          <w:iCs/>
          <w:sz w:val="22"/>
          <w:szCs w:val="22"/>
        </w:rPr>
        <w:t>sleep disturbances</w:t>
      </w:r>
      <w:r w:rsidRPr="00261FE1">
        <w:rPr>
          <w:rFonts w:ascii="Arial" w:hAnsi="Arial" w:cs="Arial"/>
          <w:iCs/>
          <w:sz w:val="22"/>
          <w:szCs w:val="22"/>
        </w:rPr>
        <w:t xml:space="preserve">. </w:t>
      </w:r>
      <w:r>
        <w:rPr>
          <w:rFonts w:ascii="Arial" w:hAnsi="Arial" w:cs="Arial"/>
          <w:iCs/>
          <w:sz w:val="22"/>
          <w:szCs w:val="22"/>
        </w:rPr>
        <w:t xml:space="preserve">We have </w:t>
      </w:r>
      <w:r w:rsidR="003353E6">
        <w:rPr>
          <w:rFonts w:ascii="Arial" w:hAnsi="Arial" w:cs="Arial"/>
          <w:iCs/>
          <w:sz w:val="22"/>
          <w:szCs w:val="22"/>
        </w:rPr>
        <w:t>considered</w:t>
      </w:r>
      <w:r>
        <w:rPr>
          <w:rFonts w:ascii="Arial" w:hAnsi="Arial" w:cs="Arial"/>
          <w:iCs/>
          <w:sz w:val="22"/>
          <w:szCs w:val="22"/>
        </w:rPr>
        <w:t>:</w:t>
      </w:r>
    </w:p>
    <w:p w14:paraId="44C21885" w14:textId="0EC96BC4" w:rsidR="00946E26" w:rsidRDefault="00946E26" w:rsidP="00946E26">
      <w:pPr>
        <w:pStyle w:val="ListParagraph"/>
        <w:numPr>
          <w:ilvl w:val="0"/>
          <w:numId w:val="29"/>
        </w:numPr>
        <w:rPr>
          <w:rFonts w:ascii="Arial" w:hAnsi="Arial" w:cs="Arial"/>
          <w:iCs/>
          <w:sz w:val="22"/>
          <w:szCs w:val="22"/>
        </w:rPr>
      </w:pPr>
      <w:r w:rsidRPr="001F14B1">
        <w:rPr>
          <w:rFonts w:ascii="Arial" w:hAnsi="Arial" w:cs="Arial"/>
          <w:iCs/>
          <w:sz w:val="22"/>
          <w:szCs w:val="22"/>
        </w:rPr>
        <w:t>If a</w:t>
      </w:r>
      <w:r w:rsidR="00B175B2">
        <w:rPr>
          <w:rFonts w:ascii="Arial" w:hAnsi="Arial" w:cs="Arial"/>
          <w:iCs/>
          <w:sz w:val="22"/>
          <w:szCs w:val="22"/>
        </w:rPr>
        <w:t xml:space="preserve"> benzodiazepine </w:t>
      </w:r>
      <w:r w:rsidRPr="001F14B1">
        <w:rPr>
          <w:rFonts w:ascii="Arial" w:hAnsi="Arial" w:cs="Arial"/>
          <w:iCs/>
          <w:sz w:val="22"/>
          <w:szCs w:val="22"/>
        </w:rPr>
        <w:t xml:space="preserve">is </w:t>
      </w:r>
      <w:r>
        <w:rPr>
          <w:rFonts w:ascii="Arial" w:hAnsi="Arial" w:cs="Arial"/>
          <w:iCs/>
          <w:sz w:val="22"/>
          <w:szCs w:val="22"/>
        </w:rPr>
        <w:t>initiated</w:t>
      </w:r>
      <w:r>
        <w:rPr>
          <w:rFonts w:ascii="Arial" w:hAnsi="Arial" w:cs="Arial"/>
          <w:sz w:val="22"/>
          <w:szCs w:val="22"/>
        </w:rPr>
        <w:t>, t</w:t>
      </w:r>
      <w:r w:rsidRPr="00261FE1">
        <w:rPr>
          <w:rFonts w:ascii="Arial" w:hAnsi="Arial" w:cs="Arial"/>
          <w:sz w:val="22"/>
          <w:szCs w:val="22"/>
        </w:rPr>
        <w:t xml:space="preserve">he treatment end date should be recorded when the </w:t>
      </w:r>
      <w:r w:rsidR="00B175B2">
        <w:rPr>
          <w:rFonts w:ascii="Arial" w:hAnsi="Arial" w:cs="Arial"/>
          <w:sz w:val="22"/>
          <w:szCs w:val="22"/>
        </w:rPr>
        <w:t>benzodiazepine</w:t>
      </w:r>
      <w:r w:rsidRPr="00261FE1">
        <w:rPr>
          <w:rFonts w:ascii="Arial" w:hAnsi="Arial" w:cs="Arial"/>
          <w:sz w:val="22"/>
          <w:szCs w:val="22"/>
        </w:rPr>
        <w:t xml:space="preserve"> is </w:t>
      </w:r>
      <w:r>
        <w:rPr>
          <w:rFonts w:ascii="Arial" w:hAnsi="Arial" w:cs="Arial"/>
          <w:sz w:val="22"/>
          <w:szCs w:val="22"/>
        </w:rPr>
        <w:t xml:space="preserve">first </w:t>
      </w:r>
      <w:r w:rsidRPr="00261FE1">
        <w:rPr>
          <w:rFonts w:ascii="Arial" w:hAnsi="Arial" w:cs="Arial"/>
          <w:sz w:val="22"/>
          <w:szCs w:val="22"/>
        </w:rPr>
        <w:t xml:space="preserve">prescribed. Initial treatment duration for </w:t>
      </w:r>
      <w:r w:rsidR="00B175B2">
        <w:rPr>
          <w:rFonts w:ascii="Arial" w:hAnsi="Arial" w:cs="Arial"/>
          <w:sz w:val="22"/>
          <w:szCs w:val="22"/>
        </w:rPr>
        <w:t>sleep disturbances</w:t>
      </w:r>
      <w:r w:rsidRPr="00261FE1">
        <w:rPr>
          <w:rFonts w:ascii="Arial" w:hAnsi="Arial" w:cs="Arial"/>
          <w:sz w:val="22"/>
          <w:szCs w:val="22"/>
        </w:rPr>
        <w:t xml:space="preserve"> should not exceed </w:t>
      </w:r>
      <w:r w:rsidR="00B175B2">
        <w:rPr>
          <w:rFonts w:ascii="Arial" w:hAnsi="Arial" w:cs="Arial"/>
          <w:sz w:val="22"/>
          <w:szCs w:val="22"/>
        </w:rPr>
        <w:t>two</w:t>
      </w:r>
      <w:r w:rsidRPr="00261FE1">
        <w:rPr>
          <w:rFonts w:ascii="Arial" w:hAnsi="Arial" w:cs="Arial"/>
          <w:sz w:val="22"/>
          <w:szCs w:val="22"/>
        </w:rPr>
        <w:t xml:space="preserve"> weeks</w:t>
      </w:r>
      <w:r w:rsidR="00327BB0">
        <w:rPr>
          <w:rFonts w:ascii="Arial" w:hAnsi="Arial" w:cs="Arial"/>
          <w:sz w:val="22"/>
          <w:szCs w:val="22"/>
        </w:rPr>
        <w:t>.</w:t>
      </w:r>
      <w:r w:rsidRPr="001F14B1">
        <w:rPr>
          <w:rFonts w:ascii="Arial" w:hAnsi="Arial" w:cs="Arial"/>
          <w:iCs/>
          <w:sz w:val="22"/>
          <w:szCs w:val="22"/>
        </w:rPr>
        <w:t xml:space="preserve"> </w:t>
      </w:r>
    </w:p>
    <w:p w14:paraId="65337105" w14:textId="5B88B334" w:rsidR="00946E26" w:rsidRPr="001F14B1" w:rsidRDefault="00946E26" w:rsidP="00946E26">
      <w:pPr>
        <w:pStyle w:val="ListParagraph"/>
        <w:numPr>
          <w:ilvl w:val="0"/>
          <w:numId w:val="29"/>
        </w:numPr>
        <w:rPr>
          <w:rFonts w:ascii="Arial" w:hAnsi="Arial" w:cs="Arial"/>
          <w:iCs/>
          <w:sz w:val="22"/>
          <w:szCs w:val="22"/>
        </w:rPr>
      </w:pPr>
      <w:r w:rsidRPr="001F14B1">
        <w:rPr>
          <w:rFonts w:ascii="Arial" w:hAnsi="Arial" w:cs="Arial"/>
          <w:iCs/>
          <w:sz w:val="22"/>
          <w:szCs w:val="22"/>
        </w:rPr>
        <w:t>If a</w:t>
      </w:r>
      <w:r w:rsidR="00B175B2">
        <w:rPr>
          <w:rFonts w:ascii="Arial" w:hAnsi="Arial" w:cs="Arial"/>
          <w:iCs/>
          <w:sz w:val="22"/>
          <w:szCs w:val="22"/>
        </w:rPr>
        <w:t xml:space="preserve"> benzodiazepine </w:t>
      </w:r>
      <w:r w:rsidRPr="001F14B1">
        <w:rPr>
          <w:rFonts w:ascii="Arial" w:hAnsi="Arial" w:cs="Arial"/>
          <w:iCs/>
          <w:sz w:val="22"/>
          <w:szCs w:val="22"/>
        </w:rPr>
        <w:t xml:space="preserve">is </w:t>
      </w:r>
      <w:r>
        <w:rPr>
          <w:rFonts w:ascii="Arial" w:hAnsi="Arial" w:cs="Arial"/>
          <w:iCs/>
          <w:sz w:val="22"/>
          <w:szCs w:val="22"/>
        </w:rPr>
        <w:t>initiated</w:t>
      </w:r>
      <w:r w:rsidRPr="001F14B1">
        <w:rPr>
          <w:rFonts w:ascii="Arial" w:hAnsi="Arial" w:cs="Arial"/>
          <w:iCs/>
          <w:sz w:val="22"/>
          <w:szCs w:val="22"/>
        </w:rPr>
        <w:t>, all staff are responsible for monitoring:</w:t>
      </w:r>
    </w:p>
    <w:p w14:paraId="0183AA55" w14:textId="301C1B12" w:rsidR="00946E26" w:rsidRPr="00261FE1" w:rsidRDefault="00C17B32" w:rsidP="00946E26">
      <w:pPr>
        <w:pStyle w:val="ListParagraph"/>
        <w:numPr>
          <w:ilvl w:val="0"/>
          <w:numId w:val="30"/>
        </w:numPr>
        <w:rPr>
          <w:rFonts w:ascii="Arial" w:hAnsi="Arial" w:cs="Arial"/>
          <w:iCs/>
          <w:sz w:val="22"/>
          <w:szCs w:val="22"/>
        </w:rPr>
      </w:pPr>
      <w:r>
        <w:rPr>
          <w:rFonts w:ascii="Arial" w:eastAsiaTheme="minorEastAsia" w:hAnsi="Arial" w:cs="Arial"/>
          <w:iCs/>
          <w:sz w:val="22"/>
          <w:szCs w:val="22"/>
        </w:rPr>
        <w:t>E</w:t>
      </w:r>
      <w:r w:rsidR="00946E26" w:rsidRPr="00261FE1">
        <w:rPr>
          <w:rFonts w:ascii="Arial" w:eastAsiaTheme="minorEastAsia" w:hAnsi="Arial" w:cs="Arial"/>
          <w:iCs/>
          <w:sz w:val="22"/>
          <w:szCs w:val="22"/>
        </w:rPr>
        <w:t>ffect on target symptoms</w:t>
      </w:r>
    </w:p>
    <w:p w14:paraId="332A265E" w14:textId="77777777" w:rsidR="00946E26" w:rsidRPr="00261FE1" w:rsidRDefault="00946E26" w:rsidP="00946E26">
      <w:pPr>
        <w:pStyle w:val="ListParagraph"/>
        <w:numPr>
          <w:ilvl w:val="0"/>
          <w:numId w:val="30"/>
        </w:numPr>
        <w:rPr>
          <w:rFonts w:ascii="Arial" w:hAnsi="Arial" w:cs="Arial"/>
          <w:iCs/>
          <w:sz w:val="22"/>
          <w:szCs w:val="22"/>
        </w:rPr>
      </w:pPr>
      <w:r w:rsidRPr="00261FE1">
        <w:rPr>
          <w:rFonts w:ascii="Arial" w:eastAsiaTheme="minorEastAsia" w:hAnsi="Arial" w:cs="Arial"/>
          <w:iCs/>
          <w:sz w:val="22"/>
          <w:szCs w:val="22"/>
        </w:rPr>
        <w:t>Adverse events</w:t>
      </w:r>
    </w:p>
    <w:p w14:paraId="730EB36C" w14:textId="0D5A1FCB" w:rsidR="00946E26" w:rsidRPr="00261FE1" w:rsidRDefault="00C17B32" w:rsidP="00946E26">
      <w:pPr>
        <w:pStyle w:val="ListParagraph"/>
        <w:numPr>
          <w:ilvl w:val="0"/>
          <w:numId w:val="30"/>
        </w:numPr>
        <w:rPr>
          <w:rFonts w:ascii="Arial" w:hAnsi="Arial" w:cs="Arial"/>
          <w:iCs/>
          <w:sz w:val="22"/>
          <w:szCs w:val="22"/>
        </w:rPr>
      </w:pPr>
      <w:r>
        <w:rPr>
          <w:rFonts w:ascii="Arial" w:eastAsiaTheme="minorEastAsia" w:hAnsi="Arial" w:cs="Arial"/>
          <w:iCs/>
          <w:sz w:val="22"/>
          <w:szCs w:val="22"/>
        </w:rPr>
        <w:t>E</w:t>
      </w:r>
      <w:r w:rsidR="00946E26" w:rsidRPr="00261FE1">
        <w:rPr>
          <w:rFonts w:ascii="Arial" w:eastAsiaTheme="minorEastAsia" w:hAnsi="Arial" w:cs="Arial"/>
          <w:iCs/>
          <w:sz w:val="22"/>
          <w:szCs w:val="22"/>
        </w:rPr>
        <w:t>ffect on day to day activities</w:t>
      </w:r>
    </w:p>
    <w:p w14:paraId="16062252" w14:textId="77777777" w:rsidR="00946E26" w:rsidRPr="00261FE1" w:rsidRDefault="00946E26" w:rsidP="00946E26">
      <w:pPr>
        <w:pStyle w:val="ListParagraph"/>
        <w:numPr>
          <w:ilvl w:val="0"/>
          <w:numId w:val="30"/>
        </w:numPr>
        <w:rPr>
          <w:rFonts w:ascii="Arial" w:hAnsi="Arial" w:cs="Arial"/>
          <w:iCs/>
          <w:sz w:val="22"/>
          <w:szCs w:val="22"/>
        </w:rPr>
      </w:pPr>
      <w:r w:rsidRPr="00261FE1">
        <w:rPr>
          <w:rFonts w:ascii="Arial" w:eastAsiaTheme="minorEastAsia" w:hAnsi="Arial" w:cs="Arial"/>
          <w:iCs/>
          <w:sz w:val="22"/>
          <w:szCs w:val="22"/>
        </w:rPr>
        <w:t>Consent</w:t>
      </w:r>
      <w:r>
        <w:rPr>
          <w:rFonts w:ascii="Arial" w:eastAsiaTheme="minorEastAsia" w:hAnsi="Arial" w:cs="Arial"/>
          <w:iCs/>
          <w:sz w:val="22"/>
          <w:szCs w:val="22"/>
        </w:rPr>
        <w:t>.</w:t>
      </w:r>
    </w:p>
    <w:p w14:paraId="045F6B33" w14:textId="23CD4AA9" w:rsidR="00946E26" w:rsidRPr="00EE4E07" w:rsidRDefault="00946E26" w:rsidP="00946E26">
      <w:pPr>
        <w:pStyle w:val="ListParagraph"/>
        <w:numPr>
          <w:ilvl w:val="0"/>
          <w:numId w:val="31"/>
        </w:numPr>
        <w:rPr>
          <w:rFonts w:ascii="Arial" w:hAnsi="Arial" w:cs="Arial"/>
          <w:sz w:val="22"/>
          <w:szCs w:val="22"/>
        </w:rPr>
      </w:pPr>
      <w:r w:rsidRPr="001F14B1">
        <w:rPr>
          <w:rFonts w:ascii="Arial" w:hAnsi="Arial" w:cs="Arial"/>
          <w:sz w:val="22"/>
          <w:szCs w:val="22"/>
        </w:rPr>
        <w:t xml:space="preserve">Staff should communicate </w:t>
      </w:r>
      <w:r w:rsidR="00CA1BE7">
        <w:rPr>
          <w:rFonts w:ascii="Arial" w:hAnsi="Arial" w:cs="Arial"/>
          <w:sz w:val="22"/>
          <w:szCs w:val="22"/>
        </w:rPr>
        <w:t xml:space="preserve">and document </w:t>
      </w:r>
      <w:r w:rsidRPr="001F14B1">
        <w:rPr>
          <w:rFonts w:ascii="Arial" w:hAnsi="Arial" w:cs="Arial"/>
          <w:sz w:val="22"/>
          <w:szCs w:val="22"/>
        </w:rPr>
        <w:t>the effects on target symptoms, possible adverse events, and any changes to consent to the entire care team, including the prescriber. These conversations should be documented, including the plan going forward.</w:t>
      </w:r>
    </w:p>
    <w:p w14:paraId="5BA03AF9" w14:textId="77777777" w:rsidR="00946E26" w:rsidRDefault="00946E26" w:rsidP="00946E26">
      <w:pPr>
        <w:rPr>
          <w:rFonts w:ascii="Arial" w:hAnsi="Arial" w:cs="Arial"/>
          <w:sz w:val="22"/>
          <w:szCs w:val="22"/>
        </w:rPr>
      </w:pPr>
    </w:p>
    <w:p w14:paraId="2D034C2F" w14:textId="0A92248B" w:rsidR="00946E26" w:rsidRPr="00531B23" w:rsidRDefault="00946E26" w:rsidP="00946E26">
      <w:pPr>
        <w:pStyle w:val="Heading2"/>
        <w:rPr>
          <w:rFonts w:ascii="Arial" w:hAnsi="Arial" w:cs="Arial"/>
          <w:sz w:val="24"/>
          <w:szCs w:val="24"/>
        </w:rPr>
      </w:pPr>
      <w:r w:rsidRPr="00531B23">
        <w:rPr>
          <w:rFonts w:ascii="Arial" w:hAnsi="Arial" w:cs="Arial"/>
          <w:sz w:val="24"/>
          <w:szCs w:val="24"/>
        </w:rPr>
        <w:t xml:space="preserve">Slide </w:t>
      </w:r>
      <w:r>
        <w:rPr>
          <w:rFonts w:ascii="Arial" w:hAnsi="Arial" w:cs="Arial"/>
          <w:sz w:val="24"/>
          <w:szCs w:val="24"/>
        </w:rPr>
        <w:t>2</w:t>
      </w:r>
      <w:r w:rsidR="00A53AE8">
        <w:rPr>
          <w:rFonts w:ascii="Arial" w:hAnsi="Arial" w:cs="Arial"/>
          <w:sz w:val="24"/>
          <w:szCs w:val="24"/>
        </w:rPr>
        <w:t>9</w:t>
      </w:r>
    </w:p>
    <w:p w14:paraId="728E65DD" w14:textId="3DC1AFEF" w:rsidR="00946E26" w:rsidRPr="00261FE1" w:rsidRDefault="00946E26" w:rsidP="00946E26">
      <w:pPr>
        <w:rPr>
          <w:rFonts w:ascii="Arial" w:hAnsi="Arial" w:cs="Arial"/>
          <w:sz w:val="22"/>
          <w:szCs w:val="22"/>
        </w:rPr>
      </w:pPr>
      <w:r w:rsidRPr="00261FE1">
        <w:rPr>
          <w:rFonts w:ascii="Arial" w:hAnsi="Arial" w:cs="Arial"/>
          <w:sz w:val="22"/>
          <w:szCs w:val="22"/>
        </w:rPr>
        <w:t xml:space="preserve">This new Guideline can be found on MAGICapp®. MAGICapp® is a web-based tool that can be accessed on all devices without any software installation. Please use the QR code on the PowerPoint® slide </w:t>
      </w:r>
      <w:r w:rsidR="00195D67">
        <w:rPr>
          <w:rFonts w:ascii="Arial" w:hAnsi="Arial" w:cs="Arial"/>
          <w:sz w:val="22"/>
          <w:szCs w:val="22"/>
        </w:rPr>
        <w:t>or</w:t>
      </w:r>
      <w:r w:rsidRPr="00261FE1">
        <w:rPr>
          <w:rFonts w:ascii="Arial" w:hAnsi="Arial" w:cs="Arial"/>
          <w:sz w:val="22"/>
          <w:szCs w:val="22"/>
        </w:rPr>
        <w:t xml:space="preserve"> your case study handouts to access the Guideline. </w:t>
      </w:r>
    </w:p>
    <w:p w14:paraId="5BE6B15D" w14:textId="77777777" w:rsidR="00946E26" w:rsidRPr="00261FE1" w:rsidRDefault="00946E26" w:rsidP="00946E26">
      <w:pPr>
        <w:rPr>
          <w:rFonts w:ascii="Arial" w:hAnsi="Arial" w:cs="Arial"/>
          <w:sz w:val="22"/>
          <w:szCs w:val="22"/>
        </w:rPr>
      </w:pPr>
    </w:p>
    <w:p w14:paraId="3C2F3425" w14:textId="77777777" w:rsidR="00946E26" w:rsidRPr="00261FE1" w:rsidRDefault="00946E26" w:rsidP="00946E26">
      <w:pPr>
        <w:rPr>
          <w:rFonts w:ascii="Arial" w:hAnsi="Arial" w:cs="Arial"/>
          <w:sz w:val="22"/>
          <w:szCs w:val="22"/>
        </w:rPr>
      </w:pPr>
      <w:r w:rsidRPr="00261FE1">
        <w:rPr>
          <w:rFonts w:ascii="Arial" w:hAnsi="Arial" w:cs="Arial"/>
          <w:sz w:val="22"/>
          <w:szCs w:val="22"/>
        </w:rPr>
        <w:t xml:space="preserve">Along with the new Guideline, supporting resources have been identified to accompany the Guideline. These recourses are relevant to health professionals, care staff and people living with dementia, their </w:t>
      </w:r>
      <w:proofErr w:type="spellStart"/>
      <w:r w:rsidRPr="00261FE1">
        <w:rPr>
          <w:rFonts w:ascii="Arial" w:hAnsi="Arial" w:cs="Arial"/>
          <w:sz w:val="22"/>
          <w:szCs w:val="22"/>
        </w:rPr>
        <w:t>carers</w:t>
      </w:r>
      <w:proofErr w:type="spellEnd"/>
      <w:r w:rsidRPr="00261FE1">
        <w:rPr>
          <w:rFonts w:ascii="Arial" w:hAnsi="Arial" w:cs="Arial"/>
          <w:sz w:val="22"/>
          <w:szCs w:val="22"/>
        </w:rPr>
        <w:t xml:space="preserve"> and families. The resources range from one-page fact sheets that can be easily placed in your medication room to more comprehensive documents and education resources that can support you caring for people living with dementia. You can access the resources using the QR code on the slide.</w:t>
      </w:r>
    </w:p>
    <w:p w14:paraId="5E53C8F2" w14:textId="1C9F2E7B" w:rsidR="00CE51F2" w:rsidRDefault="00CE51F2">
      <w:pPr>
        <w:rPr>
          <w:rFonts w:ascii="Arial" w:hAnsi="Arial" w:cs="Arial"/>
        </w:rPr>
      </w:pPr>
    </w:p>
    <w:p w14:paraId="028B6E14" w14:textId="3A0AB04F" w:rsidR="0038332A" w:rsidRPr="007E39BB" w:rsidRDefault="0038332A">
      <w:pPr>
        <w:rPr>
          <w:rFonts w:ascii="Arial" w:hAnsi="Arial" w:cs="Arial"/>
        </w:rPr>
      </w:pPr>
      <w:r>
        <w:rPr>
          <w:rFonts w:ascii="Arial" w:hAnsi="Arial" w:cs="Arial"/>
        </w:rPr>
        <w:br w:type="page"/>
      </w:r>
    </w:p>
    <w:p w14:paraId="448A15DD" w14:textId="6F311A8D" w:rsidR="00CE51F2" w:rsidRDefault="00CE51F2" w:rsidP="00CE51F2">
      <w:pPr>
        <w:pStyle w:val="Heading1"/>
        <w:rPr>
          <w:rFonts w:ascii="Arial" w:hAnsi="Arial" w:cs="Arial"/>
        </w:rPr>
      </w:pPr>
      <w:r w:rsidRPr="007E39BB">
        <w:rPr>
          <w:rFonts w:ascii="Arial" w:hAnsi="Arial" w:cs="Arial"/>
        </w:rPr>
        <w:lastRenderedPageBreak/>
        <w:t>References</w:t>
      </w:r>
    </w:p>
    <w:p w14:paraId="49D4741B" w14:textId="77777777" w:rsidR="003952B3" w:rsidRPr="003952B3" w:rsidRDefault="003952B3" w:rsidP="003952B3">
      <w:bookmarkStart w:id="11" w:name="_GoBack"/>
      <w:bookmarkEnd w:id="11"/>
    </w:p>
    <w:p w14:paraId="07D5C871" w14:textId="77777777" w:rsidR="008B0BDA" w:rsidRPr="0076383F" w:rsidRDefault="008B0BDA" w:rsidP="008B0BDA">
      <w:pPr>
        <w:numPr>
          <w:ilvl w:val="0"/>
          <w:numId w:val="34"/>
        </w:numPr>
        <w:rPr>
          <w:rFonts w:ascii="Arial" w:hAnsi="Arial" w:cs="Arial"/>
          <w:sz w:val="22"/>
          <w:szCs w:val="22"/>
        </w:rPr>
      </w:pPr>
      <w:r w:rsidRPr="0076383F">
        <w:rPr>
          <w:rFonts w:ascii="Arial" w:hAnsi="Arial" w:cs="Arial"/>
          <w:sz w:val="22"/>
          <w:szCs w:val="22"/>
          <w:lang w:val="en-US"/>
        </w:rPr>
        <w:t xml:space="preserve">The Royal Commission into Aged Care Quality and Safety. </w:t>
      </w:r>
      <w:r w:rsidRPr="0076383F">
        <w:rPr>
          <w:rFonts w:ascii="Arial" w:hAnsi="Arial" w:cs="Arial"/>
          <w:i/>
          <w:iCs/>
          <w:sz w:val="22"/>
          <w:szCs w:val="22"/>
          <w:lang w:val="en-US"/>
        </w:rPr>
        <w:t>Background Paper 3: Dementia in Australia: Nature, Prevalence and Care.</w:t>
      </w:r>
      <w:r w:rsidRPr="0076383F">
        <w:rPr>
          <w:rFonts w:ascii="Arial" w:hAnsi="Arial" w:cs="Arial"/>
          <w:sz w:val="22"/>
          <w:szCs w:val="22"/>
          <w:lang w:val="en-US"/>
        </w:rPr>
        <w:t xml:space="preserve"> </w:t>
      </w:r>
      <w:r w:rsidRPr="00CF6B37">
        <w:rPr>
          <w:rFonts w:ascii="Arial" w:hAnsi="Arial" w:cs="Arial"/>
          <w:sz w:val="22"/>
          <w:szCs w:val="22"/>
          <w:lang w:val="en-US"/>
        </w:rPr>
        <w:t xml:space="preserve">Commonwealth of Australia; </w:t>
      </w:r>
      <w:r w:rsidRPr="0076383F">
        <w:rPr>
          <w:rFonts w:ascii="Arial" w:hAnsi="Arial" w:cs="Arial"/>
          <w:sz w:val="22"/>
          <w:szCs w:val="22"/>
          <w:lang w:val="en-US"/>
        </w:rPr>
        <w:t xml:space="preserve">2019. Accessed December 9, 2022. </w:t>
      </w:r>
      <w:hyperlink r:id="rId8" w:history="1">
        <w:r w:rsidRPr="0076383F">
          <w:rPr>
            <w:rStyle w:val="Hyperlink"/>
            <w:rFonts w:ascii="Arial" w:hAnsi="Arial" w:cs="Arial"/>
            <w:sz w:val="22"/>
            <w:szCs w:val="22"/>
          </w:rPr>
          <w:t>https://agedcare.royalcommission.gov.au/sites/default/files/2019-12/background-paper-3.pdf</w:t>
        </w:r>
      </w:hyperlink>
    </w:p>
    <w:p w14:paraId="2F774F9F" w14:textId="77777777" w:rsidR="008B0BDA" w:rsidRPr="0076383F" w:rsidRDefault="008B0BDA" w:rsidP="008B0BDA">
      <w:pPr>
        <w:numPr>
          <w:ilvl w:val="0"/>
          <w:numId w:val="34"/>
        </w:numPr>
        <w:rPr>
          <w:rFonts w:ascii="Arial" w:hAnsi="Arial" w:cs="Arial"/>
          <w:sz w:val="22"/>
          <w:szCs w:val="22"/>
        </w:rPr>
      </w:pPr>
      <w:r w:rsidRPr="0076383F">
        <w:rPr>
          <w:rFonts w:ascii="Arial" w:hAnsi="Arial" w:cs="Arial"/>
          <w:sz w:val="22"/>
          <w:szCs w:val="22"/>
          <w:lang w:val="en-US"/>
        </w:rPr>
        <w:t xml:space="preserve">New South Wales Ministry of Health. </w:t>
      </w:r>
      <w:r w:rsidRPr="0076383F">
        <w:rPr>
          <w:rFonts w:ascii="Arial" w:hAnsi="Arial" w:cs="Arial"/>
          <w:i/>
          <w:iCs/>
          <w:sz w:val="22"/>
          <w:szCs w:val="22"/>
          <w:lang w:val="en-US"/>
        </w:rPr>
        <w:t xml:space="preserve">Assessment and Management of Behaviours and Psychological Symptoms associated with Dementia (BPSD). </w:t>
      </w:r>
      <w:r w:rsidRPr="006C52A5">
        <w:rPr>
          <w:rFonts w:ascii="Arial" w:hAnsi="Arial" w:cs="Arial"/>
          <w:iCs/>
          <w:sz w:val="22"/>
          <w:szCs w:val="22"/>
          <w:lang w:val="en-US"/>
        </w:rPr>
        <w:t xml:space="preserve">New South Wales Government; </w:t>
      </w:r>
      <w:r w:rsidRPr="0076383F">
        <w:rPr>
          <w:rFonts w:ascii="Arial" w:hAnsi="Arial" w:cs="Arial"/>
          <w:sz w:val="22"/>
          <w:szCs w:val="22"/>
          <w:lang w:val="en-US"/>
        </w:rPr>
        <w:t xml:space="preserve">2022. Accessed January 25, 2023. </w:t>
      </w:r>
      <w:hyperlink r:id="rId9" w:history="1">
        <w:r w:rsidRPr="0076383F">
          <w:rPr>
            <w:rStyle w:val="Hyperlink"/>
            <w:rFonts w:ascii="Arial" w:hAnsi="Arial" w:cs="Arial"/>
            <w:sz w:val="22"/>
            <w:szCs w:val="22"/>
            <w:lang w:val="en-US"/>
          </w:rPr>
          <w:t>https</w:t>
        </w:r>
      </w:hyperlink>
      <w:hyperlink r:id="rId10" w:history="1">
        <w:r w:rsidRPr="0076383F">
          <w:rPr>
            <w:rStyle w:val="Hyperlink"/>
            <w:rFonts w:ascii="Arial" w:hAnsi="Arial" w:cs="Arial"/>
            <w:sz w:val="22"/>
            <w:szCs w:val="22"/>
            <w:lang w:val="en-US"/>
          </w:rPr>
          <w:t>://www.health.nsw.gov.au/mentalhealth/resources/Publications/assessment-mgmt-people-bpsd-2022.pdf</w:t>
        </w:r>
      </w:hyperlink>
      <w:r w:rsidRPr="0076383F">
        <w:rPr>
          <w:rFonts w:ascii="Arial" w:hAnsi="Arial" w:cs="Arial"/>
          <w:sz w:val="22"/>
          <w:szCs w:val="22"/>
          <w:lang w:val="en-US"/>
        </w:rPr>
        <w:t>.</w:t>
      </w:r>
    </w:p>
    <w:p w14:paraId="0F3665ED" w14:textId="77777777" w:rsidR="008B0BDA" w:rsidRPr="0076383F" w:rsidRDefault="008B0BDA" w:rsidP="008B0BDA">
      <w:pPr>
        <w:numPr>
          <w:ilvl w:val="0"/>
          <w:numId w:val="34"/>
        </w:numPr>
        <w:rPr>
          <w:rFonts w:ascii="Arial" w:hAnsi="Arial" w:cs="Arial"/>
          <w:sz w:val="22"/>
          <w:szCs w:val="22"/>
        </w:rPr>
      </w:pPr>
      <w:r w:rsidRPr="0076383F">
        <w:rPr>
          <w:rFonts w:ascii="Arial" w:hAnsi="Arial" w:cs="Arial"/>
          <w:sz w:val="22"/>
          <w:szCs w:val="22"/>
          <w:lang w:val="en-US"/>
        </w:rPr>
        <w:t xml:space="preserve">Burns K, </w:t>
      </w:r>
      <w:proofErr w:type="spellStart"/>
      <w:r w:rsidRPr="0076383F">
        <w:rPr>
          <w:rFonts w:ascii="Arial" w:hAnsi="Arial" w:cs="Arial"/>
          <w:sz w:val="22"/>
          <w:szCs w:val="22"/>
          <w:lang w:val="en-US"/>
        </w:rPr>
        <w:t>Jayasinha</w:t>
      </w:r>
      <w:proofErr w:type="spellEnd"/>
      <w:r w:rsidRPr="0076383F">
        <w:rPr>
          <w:rFonts w:ascii="Arial" w:hAnsi="Arial" w:cs="Arial"/>
          <w:sz w:val="22"/>
          <w:szCs w:val="22"/>
          <w:lang w:val="en-US"/>
        </w:rPr>
        <w:t xml:space="preserve"> R, Tsang R, </w:t>
      </w:r>
      <w:proofErr w:type="spellStart"/>
      <w:r w:rsidRPr="0076383F">
        <w:rPr>
          <w:rFonts w:ascii="Arial" w:hAnsi="Arial" w:cs="Arial"/>
          <w:sz w:val="22"/>
          <w:szCs w:val="22"/>
          <w:lang w:val="en-US"/>
        </w:rPr>
        <w:t>Brodaty</w:t>
      </w:r>
      <w:proofErr w:type="spellEnd"/>
      <w:r w:rsidRPr="0076383F">
        <w:rPr>
          <w:rFonts w:ascii="Arial" w:hAnsi="Arial" w:cs="Arial"/>
          <w:sz w:val="22"/>
          <w:szCs w:val="22"/>
          <w:lang w:val="en-US"/>
        </w:rPr>
        <w:t xml:space="preserve"> H. </w:t>
      </w:r>
      <w:proofErr w:type="spellStart"/>
      <w:r w:rsidRPr="0076383F">
        <w:rPr>
          <w:rFonts w:ascii="Arial" w:hAnsi="Arial" w:cs="Arial"/>
          <w:i/>
          <w:iCs/>
          <w:sz w:val="22"/>
          <w:szCs w:val="22"/>
          <w:lang w:val="en-US"/>
        </w:rPr>
        <w:t>Behaviour</w:t>
      </w:r>
      <w:proofErr w:type="spellEnd"/>
      <w:r w:rsidRPr="0076383F">
        <w:rPr>
          <w:rFonts w:ascii="Arial" w:hAnsi="Arial" w:cs="Arial"/>
          <w:i/>
          <w:iCs/>
          <w:sz w:val="22"/>
          <w:szCs w:val="22"/>
          <w:lang w:val="en-US"/>
        </w:rPr>
        <w:t xml:space="preserve"> Management A Guide to Good Practice: Managing </w:t>
      </w:r>
      <w:proofErr w:type="spellStart"/>
      <w:r w:rsidRPr="0076383F">
        <w:rPr>
          <w:rFonts w:ascii="Arial" w:hAnsi="Arial" w:cs="Arial"/>
          <w:i/>
          <w:iCs/>
          <w:sz w:val="22"/>
          <w:szCs w:val="22"/>
          <w:lang w:val="en-US"/>
        </w:rPr>
        <w:t>Behavioural</w:t>
      </w:r>
      <w:proofErr w:type="spellEnd"/>
      <w:r w:rsidRPr="0076383F">
        <w:rPr>
          <w:rFonts w:ascii="Arial" w:hAnsi="Arial" w:cs="Arial"/>
          <w:i/>
          <w:iCs/>
          <w:sz w:val="22"/>
          <w:szCs w:val="22"/>
          <w:lang w:val="en-US"/>
        </w:rPr>
        <w:t xml:space="preserve"> and Psychological Symptoms of Dementia</w:t>
      </w:r>
      <w:r w:rsidRPr="0076383F">
        <w:rPr>
          <w:rFonts w:ascii="Arial" w:hAnsi="Arial" w:cs="Arial"/>
          <w:sz w:val="22"/>
          <w:szCs w:val="22"/>
          <w:lang w:val="en-US"/>
        </w:rPr>
        <w:t xml:space="preserve">. Dementia Support Australia; 2012. Accessed September 19, 2022. </w:t>
      </w:r>
      <w:hyperlink r:id="rId11" w:history="1">
        <w:r w:rsidRPr="0076383F">
          <w:rPr>
            <w:rStyle w:val="Hyperlink"/>
            <w:rFonts w:ascii="Arial" w:hAnsi="Arial" w:cs="Arial"/>
            <w:sz w:val="22"/>
            <w:szCs w:val="22"/>
            <w:lang w:val="en-US"/>
          </w:rPr>
          <w:t>https://www.dementia.com.au/resource-hub/behaviour-management-a-guide-to-good-practice</w:t>
        </w:r>
      </w:hyperlink>
    </w:p>
    <w:p w14:paraId="34F0DC70" w14:textId="77777777" w:rsidR="008B0BDA" w:rsidRPr="0076383F" w:rsidRDefault="008B0BDA" w:rsidP="008B0BDA">
      <w:pPr>
        <w:numPr>
          <w:ilvl w:val="0"/>
          <w:numId w:val="34"/>
        </w:numPr>
        <w:rPr>
          <w:rFonts w:ascii="Arial" w:hAnsi="Arial" w:cs="Arial"/>
          <w:sz w:val="22"/>
          <w:szCs w:val="22"/>
        </w:rPr>
      </w:pPr>
      <w:r w:rsidRPr="0076383F">
        <w:rPr>
          <w:rFonts w:ascii="Arial" w:hAnsi="Arial" w:cs="Arial"/>
          <w:sz w:val="22"/>
          <w:szCs w:val="22"/>
          <w:lang w:val="en-US"/>
        </w:rPr>
        <w:t xml:space="preserve">Aged Care Quality and Safety Commission. </w:t>
      </w:r>
      <w:r w:rsidRPr="0076383F">
        <w:rPr>
          <w:rFonts w:ascii="Arial" w:hAnsi="Arial" w:cs="Arial"/>
          <w:i/>
          <w:iCs/>
          <w:sz w:val="22"/>
          <w:szCs w:val="22"/>
          <w:lang w:val="en-US"/>
        </w:rPr>
        <w:t>Psychotropic medications used in Australia: information for aged care.</w:t>
      </w:r>
      <w:r w:rsidRPr="0076383F">
        <w:rPr>
          <w:rFonts w:ascii="Arial" w:hAnsi="Arial" w:cs="Arial"/>
          <w:sz w:val="22"/>
          <w:szCs w:val="22"/>
          <w:lang w:val="en-US"/>
        </w:rPr>
        <w:t xml:space="preserve"> Australian Government; 2021. Accessed September 2, 2022. </w:t>
      </w:r>
      <w:hyperlink r:id="rId12" w:history="1">
        <w:r w:rsidRPr="0076383F">
          <w:rPr>
            <w:rStyle w:val="Hyperlink"/>
            <w:rFonts w:ascii="Arial" w:hAnsi="Arial" w:cs="Arial"/>
            <w:sz w:val="22"/>
            <w:szCs w:val="22"/>
            <w:lang w:val="en-US"/>
          </w:rPr>
          <w:t>https://www.agedcarequality.gov.au/resources/psychotropic-medications-used-australia-information-aged-care</w:t>
        </w:r>
      </w:hyperlink>
    </w:p>
    <w:p w14:paraId="17457607" w14:textId="77777777" w:rsidR="008B0BDA" w:rsidRPr="007B02CF" w:rsidRDefault="008B0BDA" w:rsidP="008B0BDA">
      <w:pPr>
        <w:numPr>
          <w:ilvl w:val="0"/>
          <w:numId w:val="34"/>
        </w:numPr>
        <w:rPr>
          <w:rStyle w:val="Hyperlink"/>
          <w:rFonts w:ascii="Arial" w:hAnsi="Arial" w:cs="Arial"/>
          <w:color w:val="auto"/>
          <w:sz w:val="22"/>
          <w:szCs w:val="22"/>
          <w:u w:val="none"/>
        </w:rPr>
      </w:pPr>
      <w:r w:rsidRPr="0076383F">
        <w:rPr>
          <w:rFonts w:ascii="Arial" w:hAnsi="Arial" w:cs="Arial"/>
          <w:sz w:val="22"/>
          <w:szCs w:val="22"/>
          <w:lang w:val="en-US"/>
        </w:rPr>
        <w:t xml:space="preserve">The Royal Commission into Aged Care Quality and Safety. </w:t>
      </w:r>
      <w:r w:rsidRPr="0076383F">
        <w:rPr>
          <w:rFonts w:ascii="Arial" w:hAnsi="Arial" w:cs="Arial"/>
          <w:i/>
          <w:iCs/>
          <w:sz w:val="22"/>
          <w:szCs w:val="22"/>
          <w:lang w:val="en-US"/>
        </w:rPr>
        <w:t>Interim Report: Neglect</w:t>
      </w:r>
      <w:r w:rsidRPr="0076383F">
        <w:rPr>
          <w:rFonts w:ascii="Arial" w:hAnsi="Arial" w:cs="Arial"/>
          <w:sz w:val="22"/>
          <w:szCs w:val="22"/>
          <w:lang w:val="en-US"/>
        </w:rPr>
        <w:t xml:space="preserve">. Commonwealth of Australia; 2019. Accessed September 19, 2022. </w:t>
      </w:r>
      <w:hyperlink r:id="rId13" w:history="1">
        <w:r w:rsidRPr="0076383F">
          <w:rPr>
            <w:rStyle w:val="Hyperlink"/>
            <w:rFonts w:ascii="Arial" w:hAnsi="Arial" w:cs="Arial"/>
            <w:sz w:val="22"/>
            <w:szCs w:val="22"/>
            <w:lang w:val="en-US"/>
          </w:rPr>
          <w:t>https://agedcare.royalcommission.gov.au/publications/interim-report</w:t>
        </w:r>
      </w:hyperlink>
    </w:p>
    <w:p w14:paraId="5ECDAD01" w14:textId="77777777" w:rsidR="008B0BDA" w:rsidRDefault="008B0BDA" w:rsidP="008B0BDA">
      <w:pPr>
        <w:numPr>
          <w:ilvl w:val="0"/>
          <w:numId w:val="34"/>
        </w:numPr>
        <w:rPr>
          <w:rFonts w:ascii="Arial" w:hAnsi="Arial" w:cs="Arial"/>
          <w:sz w:val="22"/>
          <w:szCs w:val="22"/>
        </w:rPr>
      </w:pPr>
      <w:r w:rsidRPr="007B02CF">
        <w:rPr>
          <w:rFonts w:ascii="Arial" w:hAnsi="Arial" w:cs="Arial"/>
          <w:sz w:val="22"/>
          <w:szCs w:val="22"/>
          <w:shd w:val="clear" w:color="auto" w:fill="FFFFFF"/>
        </w:rPr>
        <w:t xml:space="preserve">Department of Health, State Government of Victoria. </w:t>
      </w:r>
      <w:r>
        <w:rPr>
          <w:rFonts w:ascii="Arial" w:hAnsi="Arial" w:cs="Arial"/>
          <w:sz w:val="22"/>
          <w:szCs w:val="22"/>
          <w:shd w:val="clear" w:color="auto" w:fill="FFFFFF"/>
        </w:rPr>
        <w:t>Benzodiazepines</w:t>
      </w:r>
      <w:r w:rsidRPr="007B02CF">
        <w:rPr>
          <w:rFonts w:ascii="Arial" w:hAnsi="Arial" w:cs="Arial"/>
          <w:sz w:val="22"/>
          <w:szCs w:val="22"/>
          <w:shd w:val="clear" w:color="auto" w:fill="FFFFFF"/>
        </w:rPr>
        <w:t xml:space="preserve">. Better Health Channel. Updated October 26, 2020. Accessed October 27, 2022. </w:t>
      </w:r>
      <w:hyperlink r:id="rId14" w:anchor="what-are-benzodiazepines" w:history="1">
        <w:r w:rsidRPr="007B02CF">
          <w:rPr>
            <w:rStyle w:val="Hyperlink"/>
            <w:rFonts w:ascii="Arial" w:hAnsi="Arial" w:cs="Arial"/>
            <w:noProof/>
            <w:sz w:val="22"/>
            <w:szCs w:val="22"/>
          </w:rPr>
          <w:t>https://www.betterhealth.vic.gov.au/health/healthyliving/tranquillisers#what-are-benzodiazepines</w:t>
        </w:r>
      </w:hyperlink>
    </w:p>
    <w:p w14:paraId="1372DDA0" w14:textId="77777777" w:rsidR="008B0BDA" w:rsidRDefault="008B0BDA" w:rsidP="008B0BDA">
      <w:pPr>
        <w:numPr>
          <w:ilvl w:val="0"/>
          <w:numId w:val="34"/>
        </w:numPr>
        <w:rPr>
          <w:rFonts w:ascii="Arial" w:hAnsi="Arial" w:cs="Arial"/>
          <w:sz w:val="22"/>
          <w:szCs w:val="22"/>
        </w:rPr>
      </w:pPr>
      <w:r>
        <w:rPr>
          <w:rFonts w:ascii="Arial" w:hAnsi="Arial" w:cs="Arial"/>
          <w:sz w:val="22"/>
          <w:szCs w:val="22"/>
        </w:rPr>
        <w:t xml:space="preserve"> </w:t>
      </w:r>
      <w:r w:rsidRPr="00AB6016">
        <w:rPr>
          <w:rFonts w:ascii="Arial" w:hAnsi="Arial" w:cs="Arial"/>
          <w:i/>
          <w:iCs/>
          <w:sz w:val="22"/>
          <w:szCs w:val="22"/>
        </w:rPr>
        <w:t>Depressants</w:t>
      </w:r>
      <w:r>
        <w:rPr>
          <w:rFonts w:ascii="Arial" w:hAnsi="Arial" w:cs="Arial"/>
          <w:sz w:val="22"/>
          <w:szCs w:val="22"/>
        </w:rPr>
        <w:t xml:space="preserve">. Alcohol and Drug Foundation; 2022. Accessed January 13, 2023. </w:t>
      </w:r>
      <w:hyperlink r:id="rId15" w:history="1">
        <w:r w:rsidRPr="00DA75D6">
          <w:rPr>
            <w:rStyle w:val="Hyperlink"/>
            <w:rFonts w:ascii="Arial" w:hAnsi="Arial" w:cs="Arial"/>
            <w:sz w:val="22"/>
            <w:szCs w:val="22"/>
          </w:rPr>
          <w:t>https://adf.org.au/drug-facts/depressants/</w:t>
        </w:r>
      </w:hyperlink>
    </w:p>
    <w:p w14:paraId="38AD09EF" w14:textId="77777777" w:rsidR="008B0BDA" w:rsidRPr="00AB6016" w:rsidRDefault="008B0BDA" w:rsidP="008B0BDA">
      <w:pPr>
        <w:numPr>
          <w:ilvl w:val="0"/>
          <w:numId w:val="34"/>
        </w:numPr>
        <w:rPr>
          <w:rFonts w:ascii="Arial" w:hAnsi="Arial" w:cs="Arial"/>
          <w:sz w:val="22"/>
          <w:szCs w:val="22"/>
        </w:rPr>
      </w:pPr>
      <w:r w:rsidRPr="00AB6016">
        <w:rPr>
          <w:rFonts w:ascii="Arial" w:hAnsi="Arial" w:cs="Arial"/>
          <w:sz w:val="22"/>
          <w:szCs w:val="22"/>
          <w:lang w:val="en-US"/>
        </w:rPr>
        <w:t xml:space="preserve">Harrison, SL, </w:t>
      </w:r>
      <w:proofErr w:type="spellStart"/>
      <w:r w:rsidRPr="00AB6016">
        <w:rPr>
          <w:rFonts w:ascii="Arial" w:hAnsi="Arial" w:cs="Arial"/>
          <w:sz w:val="22"/>
          <w:szCs w:val="22"/>
          <w:lang w:val="en-US"/>
        </w:rPr>
        <w:t>Sluggett</w:t>
      </w:r>
      <w:proofErr w:type="spellEnd"/>
      <w:r w:rsidRPr="00AB6016">
        <w:rPr>
          <w:rFonts w:ascii="Arial" w:hAnsi="Arial" w:cs="Arial"/>
          <w:sz w:val="22"/>
          <w:szCs w:val="22"/>
          <w:lang w:val="en-US"/>
        </w:rPr>
        <w:t xml:space="preserve">, JK, Lang, C, et al. The dispensing of psychotropic medicines to older people before and after they enter residential aged care. </w:t>
      </w:r>
      <w:r w:rsidRPr="00AB6016">
        <w:rPr>
          <w:rFonts w:ascii="Arial" w:hAnsi="Arial" w:cs="Arial"/>
          <w:i/>
          <w:iCs/>
          <w:sz w:val="22"/>
          <w:szCs w:val="22"/>
          <w:lang w:val="en-US"/>
        </w:rPr>
        <w:t>Med J Aust</w:t>
      </w:r>
      <w:r w:rsidRPr="00AB6016">
        <w:rPr>
          <w:rFonts w:ascii="Arial" w:hAnsi="Arial" w:cs="Arial"/>
          <w:sz w:val="22"/>
          <w:szCs w:val="22"/>
          <w:lang w:val="en-US"/>
        </w:rPr>
        <w:t xml:space="preserve">. 2020;212(7):309-313. </w:t>
      </w:r>
      <w:proofErr w:type="spellStart"/>
      <w:r w:rsidRPr="00AB6016">
        <w:rPr>
          <w:rFonts w:ascii="Arial" w:hAnsi="Arial" w:cs="Arial"/>
          <w:sz w:val="22"/>
          <w:szCs w:val="22"/>
        </w:rPr>
        <w:t>doi</w:t>
      </w:r>
      <w:proofErr w:type="spellEnd"/>
      <w:r w:rsidRPr="00AB6016">
        <w:rPr>
          <w:rFonts w:ascii="Arial" w:hAnsi="Arial" w:cs="Arial"/>
          <w:sz w:val="22"/>
          <w:szCs w:val="22"/>
        </w:rPr>
        <w:t>: 10.5694/mja2.50501</w:t>
      </w:r>
    </w:p>
    <w:p w14:paraId="6162E240" w14:textId="77777777" w:rsidR="008B0BDA" w:rsidRPr="006674C2" w:rsidRDefault="008B0BDA" w:rsidP="008B0BDA">
      <w:pPr>
        <w:numPr>
          <w:ilvl w:val="0"/>
          <w:numId w:val="34"/>
        </w:numPr>
        <w:rPr>
          <w:rFonts w:ascii="Arial" w:hAnsi="Arial" w:cs="Arial"/>
          <w:sz w:val="22"/>
          <w:szCs w:val="22"/>
        </w:rPr>
      </w:pPr>
      <w:r w:rsidRPr="006674C2">
        <w:rPr>
          <w:rStyle w:val="Emphasis"/>
          <w:rFonts w:ascii="Arial" w:hAnsi="Arial" w:cs="Arial"/>
          <w:sz w:val="22"/>
          <w:szCs w:val="22"/>
        </w:rPr>
        <w:t>Australian Medicines Handbook</w:t>
      </w:r>
      <w:r w:rsidRPr="006674C2">
        <w:rPr>
          <w:rFonts w:ascii="Arial" w:hAnsi="Arial" w:cs="Arial"/>
          <w:sz w:val="22"/>
          <w:szCs w:val="22"/>
          <w:shd w:val="clear" w:color="auto" w:fill="FFFFFF"/>
        </w:rPr>
        <w:t xml:space="preserve">. Australian Medicines Handbook Pty Ltd. Updated January 2023. Accessed February 10, 2023. </w:t>
      </w:r>
      <w:hyperlink r:id="rId16" w:history="1">
        <w:r w:rsidRPr="006674C2">
          <w:rPr>
            <w:rStyle w:val="Hyperlink"/>
            <w:rFonts w:ascii="Arial" w:hAnsi="Arial" w:cs="Arial"/>
            <w:sz w:val="22"/>
            <w:szCs w:val="22"/>
            <w:shd w:val="clear" w:color="auto" w:fill="FFFFFF"/>
          </w:rPr>
          <w:t>https://amhonline.amh.net.au.acs.hcn.com.au</w:t>
        </w:r>
      </w:hyperlink>
    </w:p>
    <w:p w14:paraId="14B2B1C9" w14:textId="0CF198BA" w:rsidR="00B87940" w:rsidRPr="00B87940" w:rsidRDefault="00B87940" w:rsidP="00B87940">
      <w:pPr>
        <w:numPr>
          <w:ilvl w:val="0"/>
          <w:numId w:val="34"/>
        </w:numPr>
        <w:rPr>
          <w:rFonts w:ascii="Arial" w:hAnsi="Arial" w:cs="Arial"/>
          <w:color w:val="0563C1" w:themeColor="hyperlink"/>
          <w:sz w:val="22"/>
          <w:szCs w:val="22"/>
          <w:u w:val="single"/>
        </w:rPr>
      </w:pPr>
      <w:r w:rsidRPr="00C53B6A">
        <w:rPr>
          <w:rFonts w:ascii="Arial" w:hAnsi="Arial" w:cs="Arial"/>
          <w:sz w:val="22"/>
          <w:szCs w:val="22"/>
          <w:lang w:val="en-US"/>
        </w:rPr>
        <w:t xml:space="preserve">Aged Care Quality and Safety Commission. </w:t>
      </w:r>
      <w:r w:rsidRPr="00C53B6A">
        <w:rPr>
          <w:rFonts w:ascii="Arial" w:hAnsi="Arial" w:cs="Arial"/>
          <w:i/>
          <w:sz w:val="22"/>
          <w:szCs w:val="22"/>
          <w:lang w:val="en-US"/>
        </w:rPr>
        <w:t xml:space="preserve">Consent for medication in aged care. </w:t>
      </w:r>
      <w:r w:rsidRPr="00C53B6A">
        <w:rPr>
          <w:rFonts w:ascii="Arial" w:hAnsi="Arial" w:cs="Arial"/>
          <w:sz w:val="22"/>
          <w:szCs w:val="22"/>
          <w:lang w:val="en-US"/>
        </w:rPr>
        <w:t xml:space="preserve">Australian Government; 2021. Accessed September 2, 2022. </w:t>
      </w:r>
      <w:hyperlink r:id="rId17" w:history="1">
        <w:r w:rsidRPr="00C53B6A">
          <w:rPr>
            <w:rStyle w:val="Hyperlink"/>
            <w:rFonts w:ascii="Arial" w:hAnsi="Arial" w:cs="Arial"/>
            <w:noProof/>
            <w:sz w:val="22"/>
            <w:szCs w:val="22"/>
          </w:rPr>
          <w:t>https://www.agedcarequality.gov.au/resources/consent-medication-aged-care-fact-sheet</w:t>
        </w:r>
      </w:hyperlink>
      <w:r w:rsidRPr="00C53B6A">
        <w:rPr>
          <w:rFonts w:ascii="Arial" w:hAnsi="Arial" w:cs="Arial"/>
          <w:noProof/>
          <w:sz w:val="22"/>
          <w:szCs w:val="22"/>
        </w:rPr>
        <w:t>.</w:t>
      </w:r>
    </w:p>
    <w:p w14:paraId="359AF184" w14:textId="003F3A78" w:rsidR="008B0BDA" w:rsidRPr="00541B55" w:rsidRDefault="008B0BDA" w:rsidP="008B0BDA">
      <w:pPr>
        <w:numPr>
          <w:ilvl w:val="0"/>
          <w:numId w:val="34"/>
        </w:numPr>
        <w:shd w:val="clear" w:color="auto" w:fill="FFFFFF"/>
        <w:rPr>
          <w:rFonts w:ascii="Arial" w:hAnsi="Arial" w:cs="Arial"/>
          <w:sz w:val="22"/>
          <w:szCs w:val="22"/>
        </w:rPr>
      </w:pPr>
      <w:r w:rsidRPr="00582606">
        <w:rPr>
          <w:rFonts w:ascii="Arial" w:hAnsi="Arial" w:cs="Arial"/>
          <w:sz w:val="22"/>
          <w:szCs w:val="22"/>
        </w:rPr>
        <w:t>Therapeutic Good Administration. </w:t>
      </w:r>
      <w:r w:rsidRPr="00582606">
        <w:rPr>
          <w:rFonts w:ascii="Arial" w:hAnsi="Arial" w:cs="Arial"/>
          <w:i/>
          <w:iCs/>
          <w:sz w:val="22"/>
          <w:szCs w:val="22"/>
        </w:rPr>
        <w:t>Reporting adverse events</w:t>
      </w:r>
      <w:r w:rsidRPr="00582606">
        <w:rPr>
          <w:rFonts w:ascii="Arial" w:hAnsi="Arial" w:cs="Arial"/>
          <w:sz w:val="22"/>
          <w:szCs w:val="22"/>
        </w:rPr>
        <w:t>. Dept of Health and Aged Care; 2021. Accessed December 9, 2022. </w:t>
      </w:r>
      <w:hyperlink r:id="rId18" w:history="1">
        <w:r w:rsidRPr="00435EEA">
          <w:rPr>
            <w:rStyle w:val="Hyperlink"/>
            <w:rFonts w:ascii="Arial" w:hAnsi="Arial" w:cs="Arial"/>
            <w:sz w:val="22"/>
            <w:szCs w:val="22"/>
            <w:lang w:val="en-US"/>
          </w:rPr>
          <w:t>https://www.tga.gov.au/resources/resource/guidance/reporting-adverse-events</w:t>
        </w:r>
      </w:hyperlink>
    </w:p>
    <w:p w14:paraId="14301CAA" w14:textId="77777777" w:rsidR="008B0BDA" w:rsidRPr="00541B55" w:rsidRDefault="008B0BDA" w:rsidP="008B0BDA">
      <w:pPr>
        <w:numPr>
          <w:ilvl w:val="0"/>
          <w:numId w:val="34"/>
        </w:numPr>
        <w:shd w:val="clear" w:color="auto" w:fill="FFFFFF"/>
        <w:rPr>
          <w:rFonts w:ascii="Arial" w:hAnsi="Arial" w:cs="Arial"/>
          <w:sz w:val="22"/>
          <w:szCs w:val="22"/>
        </w:rPr>
      </w:pPr>
      <w:r w:rsidRPr="00541B55">
        <w:rPr>
          <w:rFonts w:ascii="Arial" w:hAnsi="Arial" w:cs="Arial"/>
          <w:sz w:val="22"/>
          <w:szCs w:val="22"/>
        </w:rPr>
        <w:t>Quality of Care Principles 2014. </w:t>
      </w:r>
      <w:r w:rsidRPr="00541B55">
        <w:rPr>
          <w:rFonts w:ascii="Arial" w:hAnsi="Arial" w:cs="Arial"/>
          <w:i/>
          <w:iCs/>
          <w:sz w:val="22"/>
          <w:szCs w:val="22"/>
        </w:rPr>
        <w:t>Aged Care Act 1997</w:t>
      </w:r>
      <w:r w:rsidRPr="00541B55">
        <w:rPr>
          <w:rFonts w:ascii="Arial" w:hAnsi="Arial" w:cs="Arial"/>
          <w:sz w:val="22"/>
          <w:szCs w:val="22"/>
        </w:rPr>
        <w:t> (</w:t>
      </w:r>
      <w:proofErr w:type="spellStart"/>
      <w:r w:rsidRPr="00541B55">
        <w:rPr>
          <w:rFonts w:ascii="Arial" w:hAnsi="Arial" w:cs="Arial"/>
          <w:sz w:val="22"/>
          <w:szCs w:val="22"/>
        </w:rPr>
        <w:t>Cth</w:t>
      </w:r>
      <w:proofErr w:type="spellEnd"/>
      <w:r w:rsidRPr="00541B55">
        <w:rPr>
          <w:rFonts w:ascii="Arial" w:hAnsi="Arial" w:cs="Arial"/>
          <w:sz w:val="22"/>
          <w:szCs w:val="22"/>
        </w:rPr>
        <w:t>). </w:t>
      </w:r>
      <w:hyperlink r:id="rId19" w:history="1">
        <w:r w:rsidRPr="00435EEA">
          <w:rPr>
            <w:rStyle w:val="Hyperlink"/>
            <w:rFonts w:ascii="Arial" w:eastAsiaTheme="majorEastAsia" w:hAnsi="Arial" w:cs="Arial"/>
            <w:sz w:val="22"/>
            <w:szCs w:val="22"/>
          </w:rPr>
          <w:t>https://www.legislation.gov.au/Details/F2021C00887</w:t>
        </w:r>
      </w:hyperlink>
    </w:p>
    <w:p w14:paraId="7F5CE199" w14:textId="7AEF6186" w:rsidR="008B0BDA" w:rsidRPr="007E39BB" w:rsidRDefault="008B0BDA" w:rsidP="00012C11">
      <w:pPr>
        <w:rPr>
          <w:rFonts w:ascii="Arial" w:hAnsi="Arial" w:cs="Arial"/>
        </w:rPr>
      </w:pPr>
    </w:p>
    <w:sectPr w:rsidR="008B0BDA" w:rsidRPr="007E39BB">
      <w:headerReference w:type="default" r:id="rId20"/>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DB025" w14:textId="77777777" w:rsidR="00AE5453" w:rsidRDefault="00AE5453" w:rsidP="00580C4D">
      <w:r>
        <w:separator/>
      </w:r>
    </w:p>
  </w:endnote>
  <w:endnote w:type="continuationSeparator" w:id="0">
    <w:p w14:paraId="051FEAAB" w14:textId="77777777" w:rsidR="00AE5453" w:rsidRDefault="00AE5453" w:rsidP="0058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3891313"/>
      <w:docPartObj>
        <w:docPartGallery w:val="Page Numbers (Bottom of Page)"/>
        <w:docPartUnique/>
      </w:docPartObj>
    </w:sdtPr>
    <w:sdtEndPr>
      <w:rPr>
        <w:rStyle w:val="PageNumber"/>
      </w:rPr>
    </w:sdtEndPr>
    <w:sdtContent>
      <w:p w14:paraId="323AB1AE" w14:textId="0FECBB63" w:rsidR="00580C4D" w:rsidRDefault="00580C4D" w:rsidP="00F963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2B9687" w14:textId="77777777" w:rsidR="00580C4D" w:rsidRDefault="00580C4D" w:rsidP="00580C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3002861"/>
      <w:docPartObj>
        <w:docPartGallery w:val="Page Numbers (Bottom of Page)"/>
        <w:docPartUnique/>
      </w:docPartObj>
    </w:sdtPr>
    <w:sdtEndPr>
      <w:rPr>
        <w:rStyle w:val="PageNumber"/>
      </w:rPr>
    </w:sdtEndPr>
    <w:sdtContent>
      <w:p w14:paraId="313C9757" w14:textId="7381CF7A" w:rsidR="00580C4D" w:rsidRDefault="00580C4D" w:rsidP="00F963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9D7FCD" w14:textId="77777777" w:rsidR="00580C4D" w:rsidRDefault="00580C4D" w:rsidP="00580C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0194E" w14:textId="77777777" w:rsidR="00AE5453" w:rsidRDefault="00AE5453" w:rsidP="00580C4D">
      <w:r>
        <w:separator/>
      </w:r>
    </w:p>
  </w:footnote>
  <w:footnote w:type="continuationSeparator" w:id="0">
    <w:p w14:paraId="77E7DCD8" w14:textId="77777777" w:rsidR="00AE5453" w:rsidRDefault="00AE5453" w:rsidP="00580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F5863" w14:textId="10752AD1" w:rsidR="00DD2E33" w:rsidRDefault="00DD2E33">
    <w:pPr>
      <w:pStyle w:val="Header"/>
    </w:pPr>
    <w:r>
      <w:rPr>
        <w:noProof/>
        <w:lang w:eastAsia="zh-CN"/>
      </w:rPr>
      <w:drawing>
        <wp:anchor distT="0" distB="0" distL="114300" distR="114300" simplePos="0" relativeHeight="251659264" behindDoc="0" locked="0" layoutInCell="1" allowOverlap="1" wp14:anchorId="79F850EA" wp14:editId="46451BAA">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9F5"/>
    <w:multiLevelType w:val="hybridMultilevel"/>
    <w:tmpl w:val="69AE9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248D2"/>
    <w:multiLevelType w:val="hybridMultilevel"/>
    <w:tmpl w:val="DFBA6AE4"/>
    <w:lvl w:ilvl="0" w:tplc="0FEAFE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AD7656"/>
    <w:multiLevelType w:val="hybridMultilevel"/>
    <w:tmpl w:val="19320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96CB7"/>
    <w:multiLevelType w:val="hybridMultilevel"/>
    <w:tmpl w:val="F4945D82"/>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C97F2D"/>
    <w:multiLevelType w:val="hybridMultilevel"/>
    <w:tmpl w:val="682E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C3540"/>
    <w:multiLevelType w:val="hybridMultilevel"/>
    <w:tmpl w:val="BE1E0094"/>
    <w:lvl w:ilvl="0" w:tplc="0C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CF5EC8"/>
    <w:multiLevelType w:val="hybridMultilevel"/>
    <w:tmpl w:val="DAB622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E84F87"/>
    <w:multiLevelType w:val="hybridMultilevel"/>
    <w:tmpl w:val="5442D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D058EB"/>
    <w:multiLevelType w:val="hybridMultilevel"/>
    <w:tmpl w:val="F158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C4AB7"/>
    <w:multiLevelType w:val="hybridMultilevel"/>
    <w:tmpl w:val="0226A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B66672"/>
    <w:multiLevelType w:val="hybridMultilevel"/>
    <w:tmpl w:val="E6AE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24AE7"/>
    <w:multiLevelType w:val="hybridMultilevel"/>
    <w:tmpl w:val="976CA60C"/>
    <w:lvl w:ilvl="0" w:tplc="0C090001">
      <w:start w:val="1"/>
      <w:numFmt w:val="bullet"/>
      <w:lvlText w:val=""/>
      <w:lvlJc w:val="left"/>
      <w:pPr>
        <w:tabs>
          <w:tab w:val="num" w:pos="720"/>
        </w:tabs>
        <w:ind w:left="720" w:hanging="360"/>
      </w:pPr>
      <w:rPr>
        <w:rFonts w:ascii="Symbol" w:hAnsi="Symbol" w:hint="default"/>
      </w:rPr>
    </w:lvl>
    <w:lvl w:ilvl="1" w:tplc="2F24E480">
      <w:start w:val="78"/>
      <w:numFmt w:val="bullet"/>
      <w:lvlText w:val="o"/>
      <w:lvlJc w:val="left"/>
      <w:pPr>
        <w:tabs>
          <w:tab w:val="num" w:pos="1440"/>
        </w:tabs>
        <w:ind w:left="1440" w:hanging="360"/>
      </w:pPr>
      <w:rPr>
        <w:rFonts w:ascii="Courier New" w:hAnsi="Courier New" w:hint="default"/>
      </w:rPr>
    </w:lvl>
    <w:lvl w:ilvl="2" w:tplc="94E6E034" w:tentative="1">
      <w:start w:val="1"/>
      <w:numFmt w:val="bullet"/>
      <w:lvlText w:val="•"/>
      <w:lvlJc w:val="left"/>
      <w:pPr>
        <w:tabs>
          <w:tab w:val="num" w:pos="2160"/>
        </w:tabs>
        <w:ind w:left="2160" w:hanging="360"/>
      </w:pPr>
      <w:rPr>
        <w:rFonts w:ascii="Arial" w:hAnsi="Arial" w:hint="default"/>
      </w:rPr>
    </w:lvl>
    <w:lvl w:ilvl="3" w:tplc="DB249FA6" w:tentative="1">
      <w:start w:val="1"/>
      <w:numFmt w:val="bullet"/>
      <w:lvlText w:val="•"/>
      <w:lvlJc w:val="left"/>
      <w:pPr>
        <w:tabs>
          <w:tab w:val="num" w:pos="2880"/>
        </w:tabs>
        <w:ind w:left="2880" w:hanging="360"/>
      </w:pPr>
      <w:rPr>
        <w:rFonts w:ascii="Arial" w:hAnsi="Arial" w:hint="default"/>
      </w:rPr>
    </w:lvl>
    <w:lvl w:ilvl="4" w:tplc="32542098" w:tentative="1">
      <w:start w:val="1"/>
      <w:numFmt w:val="bullet"/>
      <w:lvlText w:val="•"/>
      <w:lvlJc w:val="left"/>
      <w:pPr>
        <w:tabs>
          <w:tab w:val="num" w:pos="3600"/>
        </w:tabs>
        <w:ind w:left="3600" w:hanging="360"/>
      </w:pPr>
      <w:rPr>
        <w:rFonts w:ascii="Arial" w:hAnsi="Arial" w:hint="default"/>
      </w:rPr>
    </w:lvl>
    <w:lvl w:ilvl="5" w:tplc="E1948E86" w:tentative="1">
      <w:start w:val="1"/>
      <w:numFmt w:val="bullet"/>
      <w:lvlText w:val="•"/>
      <w:lvlJc w:val="left"/>
      <w:pPr>
        <w:tabs>
          <w:tab w:val="num" w:pos="4320"/>
        </w:tabs>
        <w:ind w:left="4320" w:hanging="360"/>
      </w:pPr>
      <w:rPr>
        <w:rFonts w:ascii="Arial" w:hAnsi="Arial" w:hint="default"/>
      </w:rPr>
    </w:lvl>
    <w:lvl w:ilvl="6" w:tplc="4A424C3A" w:tentative="1">
      <w:start w:val="1"/>
      <w:numFmt w:val="bullet"/>
      <w:lvlText w:val="•"/>
      <w:lvlJc w:val="left"/>
      <w:pPr>
        <w:tabs>
          <w:tab w:val="num" w:pos="5040"/>
        </w:tabs>
        <w:ind w:left="5040" w:hanging="360"/>
      </w:pPr>
      <w:rPr>
        <w:rFonts w:ascii="Arial" w:hAnsi="Arial" w:hint="default"/>
      </w:rPr>
    </w:lvl>
    <w:lvl w:ilvl="7" w:tplc="DB2A71F8" w:tentative="1">
      <w:start w:val="1"/>
      <w:numFmt w:val="bullet"/>
      <w:lvlText w:val="•"/>
      <w:lvlJc w:val="left"/>
      <w:pPr>
        <w:tabs>
          <w:tab w:val="num" w:pos="5760"/>
        </w:tabs>
        <w:ind w:left="5760" w:hanging="360"/>
      </w:pPr>
      <w:rPr>
        <w:rFonts w:ascii="Arial" w:hAnsi="Arial" w:hint="default"/>
      </w:rPr>
    </w:lvl>
    <w:lvl w:ilvl="8" w:tplc="CF86D9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EA296E"/>
    <w:multiLevelType w:val="hybridMultilevel"/>
    <w:tmpl w:val="33C21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2E0709"/>
    <w:multiLevelType w:val="hybridMultilevel"/>
    <w:tmpl w:val="1A5A5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A15B06"/>
    <w:multiLevelType w:val="hybridMultilevel"/>
    <w:tmpl w:val="317826B8"/>
    <w:lvl w:ilvl="0" w:tplc="E932CB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0262B0"/>
    <w:multiLevelType w:val="hybridMultilevel"/>
    <w:tmpl w:val="1B2E0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7D1B6F"/>
    <w:multiLevelType w:val="hybridMultilevel"/>
    <w:tmpl w:val="830616D2"/>
    <w:lvl w:ilvl="0" w:tplc="F954CF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D5BC2"/>
    <w:multiLevelType w:val="hybridMultilevel"/>
    <w:tmpl w:val="BF720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E2215E"/>
    <w:multiLevelType w:val="hybridMultilevel"/>
    <w:tmpl w:val="B220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A20DDB"/>
    <w:multiLevelType w:val="hybridMultilevel"/>
    <w:tmpl w:val="70ACD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B676F2"/>
    <w:multiLevelType w:val="hybridMultilevel"/>
    <w:tmpl w:val="DDCEA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A7EA5"/>
    <w:multiLevelType w:val="hybridMultilevel"/>
    <w:tmpl w:val="9EC8D05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307FD7"/>
    <w:multiLevelType w:val="hybridMultilevel"/>
    <w:tmpl w:val="552A7D2A"/>
    <w:lvl w:ilvl="0" w:tplc="4672FEA8">
      <w:start w:val="1"/>
      <w:numFmt w:val="decimal"/>
      <w:lvlText w:val="%1."/>
      <w:lvlJc w:val="left"/>
      <w:pPr>
        <w:tabs>
          <w:tab w:val="num" w:pos="720"/>
        </w:tabs>
        <w:ind w:left="720" w:hanging="360"/>
      </w:pPr>
      <w:rPr>
        <w:color w:val="auto"/>
      </w:rPr>
    </w:lvl>
    <w:lvl w:ilvl="1" w:tplc="570262EE" w:tentative="1">
      <w:start w:val="1"/>
      <w:numFmt w:val="decimal"/>
      <w:lvlText w:val="%2."/>
      <w:lvlJc w:val="left"/>
      <w:pPr>
        <w:tabs>
          <w:tab w:val="num" w:pos="1440"/>
        </w:tabs>
        <w:ind w:left="1440" w:hanging="360"/>
      </w:pPr>
    </w:lvl>
    <w:lvl w:ilvl="2" w:tplc="DD048948" w:tentative="1">
      <w:start w:val="1"/>
      <w:numFmt w:val="decimal"/>
      <w:lvlText w:val="%3."/>
      <w:lvlJc w:val="left"/>
      <w:pPr>
        <w:tabs>
          <w:tab w:val="num" w:pos="2160"/>
        </w:tabs>
        <w:ind w:left="2160" w:hanging="360"/>
      </w:pPr>
    </w:lvl>
    <w:lvl w:ilvl="3" w:tplc="2202FAC2" w:tentative="1">
      <w:start w:val="1"/>
      <w:numFmt w:val="decimal"/>
      <w:lvlText w:val="%4."/>
      <w:lvlJc w:val="left"/>
      <w:pPr>
        <w:tabs>
          <w:tab w:val="num" w:pos="2880"/>
        </w:tabs>
        <w:ind w:left="2880" w:hanging="360"/>
      </w:pPr>
    </w:lvl>
    <w:lvl w:ilvl="4" w:tplc="9AEE10E4" w:tentative="1">
      <w:start w:val="1"/>
      <w:numFmt w:val="decimal"/>
      <w:lvlText w:val="%5."/>
      <w:lvlJc w:val="left"/>
      <w:pPr>
        <w:tabs>
          <w:tab w:val="num" w:pos="3600"/>
        </w:tabs>
        <w:ind w:left="3600" w:hanging="360"/>
      </w:pPr>
    </w:lvl>
    <w:lvl w:ilvl="5" w:tplc="4A8C6332" w:tentative="1">
      <w:start w:val="1"/>
      <w:numFmt w:val="decimal"/>
      <w:lvlText w:val="%6."/>
      <w:lvlJc w:val="left"/>
      <w:pPr>
        <w:tabs>
          <w:tab w:val="num" w:pos="4320"/>
        </w:tabs>
        <w:ind w:left="4320" w:hanging="360"/>
      </w:pPr>
    </w:lvl>
    <w:lvl w:ilvl="6" w:tplc="EFDC8EC8" w:tentative="1">
      <w:start w:val="1"/>
      <w:numFmt w:val="decimal"/>
      <w:lvlText w:val="%7."/>
      <w:lvlJc w:val="left"/>
      <w:pPr>
        <w:tabs>
          <w:tab w:val="num" w:pos="5040"/>
        </w:tabs>
        <w:ind w:left="5040" w:hanging="360"/>
      </w:pPr>
    </w:lvl>
    <w:lvl w:ilvl="7" w:tplc="EFB8E5B6" w:tentative="1">
      <w:start w:val="1"/>
      <w:numFmt w:val="decimal"/>
      <w:lvlText w:val="%8."/>
      <w:lvlJc w:val="left"/>
      <w:pPr>
        <w:tabs>
          <w:tab w:val="num" w:pos="5760"/>
        </w:tabs>
        <w:ind w:left="5760" w:hanging="360"/>
      </w:pPr>
    </w:lvl>
    <w:lvl w:ilvl="8" w:tplc="3008FB5E" w:tentative="1">
      <w:start w:val="1"/>
      <w:numFmt w:val="decimal"/>
      <w:lvlText w:val="%9."/>
      <w:lvlJc w:val="left"/>
      <w:pPr>
        <w:tabs>
          <w:tab w:val="num" w:pos="6480"/>
        </w:tabs>
        <w:ind w:left="6480" w:hanging="360"/>
      </w:pPr>
    </w:lvl>
  </w:abstractNum>
  <w:abstractNum w:abstractNumId="23" w15:restartNumberingAfterBreak="0">
    <w:nsid w:val="42532603"/>
    <w:multiLevelType w:val="hybridMultilevel"/>
    <w:tmpl w:val="D19036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C82FCF"/>
    <w:multiLevelType w:val="hybridMultilevel"/>
    <w:tmpl w:val="9CE69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7249FB"/>
    <w:multiLevelType w:val="hybridMultilevel"/>
    <w:tmpl w:val="D29EAD6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89711A4"/>
    <w:multiLevelType w:val="hybridMultilevel"/>
    <w:tmpl w:val="FBDE38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1C70EE"/>
    <w:multiLevelType w:val="hybridMultilevel"/>
    <w:tmpl w:val="4252A7F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181E2D"/>
    <w:multiLevelType w:val="hybridMultilevel"/>
    <w:tmpl w:val="9FF88B44"/>
    <w:lvl w:ilvl="0" w:tplc="37F03DE4">
      <w:start w:val="1"/>
      <w:numFmt w:val="bullet"/>
      <w:lvlText w:val="§"/>
      <w:lvlJc w:val="left"/>
      <w:pPr>
        <w:tabs>
          <w:tab w:val="num" w:pos="720"/>
        </w:tabs>
        <w:ind w:left="720" w:hanging="360"/>
      </w:pPr>
      <w:rPr>
        <w:rFonts w:ascii="Wingdings" w:hAnsi="Wingdings" w:hint="default"/>
      </w:rPr>
    </w:lvl>
    <w:lvl w:ilvl="1" w:tplc="CC24039C">
      <w:start w:val="1"/>
      <w:numFmt w:val="bullet"/>
      <w:lvlText w:val="§"/>
      <w:lvlJc w:val="left"/>
      <w:pPr>
        <w:tabs>
          <w:tab w:val="num" w:pos="1440"/>
        </w:tabs>
        <w:ind w:left="1440" w:hanging="360"/>
      </w:pPr>
      <w:rPr>
        <w:rFonts w:ascii="Wingdings" w:hAnsi="Wingdings" w:hint="default"/>
      </w:rPr>
    </w:lvl>
    <w:lvl w:ilvl="2" w:tplc="F746E538" w:tentative="1">
      <w:start w:val="1"/>
      <w:numFmt w:val="bullet"/>
      <w:lvlText w:val="§"/>
      <w:lvlJc w:val="left"/>
      <w:pPr>
        <w:tabs>
          <w:tab w:val="num" w:pos="2160"/>
        </w:tabs>
        <w:ind w:left="2160" w:hanging="360"/>
      </w:pPr>
      <w:rPr>
        <w:rFonts w:ascii="Wingdings" w:hAnsi="Wingdings" w:hint="default"/>
      </w:rPr>
    </w:lvl>
    <w:lvl w:ilvl="3" w:tplc="3726194C" w:tentative="1">
      <w:start w:val="1"/>
      <w:numFmt w:val="bullet"/>
      <w:lvlText w:val="§"/>
      <w:lvlJc w:val="left"/>
      <w:pPr>
        <w:tabs>
          <w:tab w:val="num" w:pos="2880"/>
        </w:tabs>
        <w:ind w:left="2880" w:hanging="360"/>
      </w:pPr>
      <w:rPr>
        <w:rFonts w:ascii="Wingdings" w:hAnsi="Wingdings" w:hint="default"/>
      </w:rPr>
    </w:lvl>
    <w:lvl w:ilvl="4" w:tplc="ED78B014" w:tentative="1">
      <w:start w:val="1"/>
      <w:numFmt w:val="bullet"/>
      <w:lvlText w:val="§"/>
      <w:lvlJc w:val="left"/>
      <w:pPr>
        <w:tabs>
          <w:tab w:val="num" w:pos="3600"/>
        </w:tabs>
        <w:ind w:left="3600" w:hanging="360"/>
      </w:pPr>
      <w:rPr>
        <w:rFonts w:ascii="Wingdings" w:hAnsi="Wingdings" w:hint="default"/>
      </w:rPr>
    </w:lvl>
    <w:lvl w:ilvl="5" w:tplc="9B42B37A" w:tentative="1">
      <w:start w:val="1"/>
      <w:numFmt w:val="bullet"/>
      <w:lvlText w:val="§"/>
      <w:lvlJc w:val="left"/>
      <w:pPr>
        <w:tabs>
          <w:tab w:val="num" w:pos="4320"/>
        </w:tabs>
        <w:ind w:left="4320" w:hanging="360"/>
      </w:pPr>
      <w:rPr>
        <w:rFonts w:ascii="Wingdings" w:hAnsi="Wingdings" w:hint="default"/>
      </w:rPr>
    </w:lvl>
    <w:lvl w:ilvl="6" w:tplc="F25693E6" w:tentative="1">
      <w:start w:val="1"/>
      <w:numFmt w:val="bullet"/>
      <w:lvlText w:val="§"/>
      <w:lvlJc w:val="left"/>
      <w:pPr>
        <w:tabs>
          <w:tab w:val="num" w:pos="5040"/>
        </w:tabs>
        <w:ind w:left="5040" w:hanging="360"/>
      </w:pPr>
      <w:rPr>
        <w:rFonts w:ascii="Wingdings" w:hAnsi="Wingdings" w:hint="default"/>
      </w:rPr>
    </w:lvl>
    <w:lvl w:ilvl="7" w:tplc="4EFC6958" w:tentative="1">
      <w:start w:val="1"/>
      <w:numFmt w:val="bullet"/>
      <w:lvlText w:val="§"/>
      <w:lvlJc w:val="left"/>
      <w:pPr>
        <w:tabs>
          <w:tab w:val="num" w:pos="5760"/>
        </w:tabs>
        <w:ind w:left="5760" w:hanging="360"/>
      </w:pPr>
      <w:rPr>
        <w:rFonts w:ascii="Wingdings" w:hAnsi="Wingdings" w:hint="default"/>
      </w:rPr>
    </w:lvl>
    <w:lvl w:ilvl="8" w:tplc="C4E4EC4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6B218A"/>
    <w:multiLevelType w:val="hybridMultilevel"/>
    <w:tmpl w:val="468A8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271CBB"/>
    <w:multiLevelType w:val="hybridMultilevel"/>
    <w:tmpl w:val="BDC6E79E"/>
    <w:lvl w:ilvl="0" w:tplc="0C090001">
      <w:start w:val="1"/>
      <w:numFmt w:val="bullet"/>
      <w:lvlText w:val=""/>
      <w:lvlJc w:val="left"/>
      <w:pPr>
        <w:tabs>
          <w:tab w:val="num" w:pos="720"/>
        </w:tabs>
        <w:ind w:left="720" w:hanging="360"/>
      </w:pPr>
      <w:rPr>
        <w:rFonts w:ascii="Symbol" w:hAnsi="Symbol" w:hint="default"/>
      </w:rPr>
    </w:lvl>
    <w:lvl w:ilvl="1" w:tplc="AD32ED38">
      <w:start w:val="1"/>
      <w:numFmt w:val="bullet"/>
      <w:lvlText w:val="o"/>
      <w:lvlJc w:val="left"/>
      <w:pPr>
        <w:tabs>
          <w:tab w:val="num" w:pos="1440"/>
        </w:tabs>
        <w:ind w:left="1440" w:hanging="360"/>
      </w:pPr>
      <w:rPr>
        <w:rFonts w:ascii="Courier New" w:hAnsi="Courier New" w:hint="default"/>
      </w:rPr>
    </w:lvl>
    <w:lvl w:ilvl="2" w:tplc="1220ACFA" w:tentative="1">
      <w:start w:val="1"/>
      <w:numFmt w:val="bullet"/>
      <w:lvlText w:val="o"/>
      <w:lvlJc w:val="left"/>
      <w:pPr>
        <w:tabs>
          <w:tab w:val="num" w:pos="2160"/>
        </w:tabs>
        <w:ind w:left="2160" w:hanging="360"/>
      </w:pPr>
      <w:rPr>
        <w:rFonts w:ascii="Courier New" w:hAnsi="Courier New" w:hint="default"/>
      </w:rPr>
    </w:lvl>
    <w:lvl w:ilvl="3" w:tplc="8AF427C4" w:tentative="1">
      <w:start w:val="1"/>
      <w:numFmt w:val="bullet"/>
      <w:lvlText w:val="o"/>
      <w:lvlJc w:val="left"/>
      <w:pPr>
        <w:tabs>
          <w:tab w:val="num" w:pos="2880"/>
        </w:tabs>
        <w:ind w:left="2880" w:hanging="360"/>
      </w:pPr>
      <w:rPr>
        <w:rFonts w:ascii="Courier New" w:hAnsi="Courier New" w:hint="default"/>
      </w:rPr>
    </w:lvl>
    <w:lvl w:ilvl="4" w:tplc="D5D86A7C" w:tentative="1">
      <w:start w:val="1"/>
      <w:numFmt w:val="bullet"/>
      <w:lvlText w:val="o"/>
      <w:lvlJc w:val="left"/>
      <w:pPr>
        <w:tabs>
          <w:tab w:val="num" w:pos="3600"/>
        </w:tabs>
        <w:ind w:left="3600" w:hanging="360"/>
      </w:pPr>
      <w:rPr>
        <w:rFonts w:ascii="Courier New" w:hAnsi="Courier New" w:hint="default"/>
      </w:rPr>
    </w:lvl>
    <w:lvl w:ilvl="5" w:tplc="9CD4F7B8" w:tentative="1">
      <w:start w:val="1"/>
      <w:numFmt w:val="bullet"/>
      <w:lvlText w:val="o"/>
      <w:lvlJc w:val="left"/>
      <w:pPr>
        <w:tabs>
          <w:tab w:val="num" w:pos="4320"/>
        </w:tabs>
        <w:ind w:left="4320" w:hanging="360"/>
      </w:pPr>
      <w:rPr>
        <w:rFonts w:ascii="Courier New" w:hAnsi="Courier New" w:hint="default"/>
      </w:rPr>
    </w:lvl>
    <w:lvl w:ilvl="6" w:tplc="007CF89A" w:tentative="1">
      <w:start w:val="1"/>
      <w:numFmt w:val="bullet"/>
      <w:lvlText w:val="o"/>
      <w:lvlJc w:val="left"/>
      <w:pPr>
        <w:tabs>
          <w:tab w:val="num" w:pos="5040"/>
        </w:tabs>
        <w:ind w:left="5040" w:hanging="360"/>
      </w:pPr>
      <w:rPr>
        <w:rFonts w:ascii="Courier New" w:hAnsi="Courier New" w:hint="default"/>
      </w:rPr>
    </w:lvl>
    <w:lvl w:ilvl="7" w:tplc="D50E3172" w:tentative="1">
      <w:start w:val="1"/>
      <w:numFmt w:val="bullet"/>
      <w:lvlText w:val="o"/>
      <w:lvlJc w:val="left"/>
      <w:pPr>
        <w:tabs>
          <w:tab w:val="num" w:pos="5760"/>
        </w:tabs>
        <w:ind w:left="5760" w:hanging="360"/>
      </w:pPr>
      <w:rPr>
        <w:rFonts w:ascii="Courier New" w:hAnsi="Courier New" w:hint="default"/>
      </w:rPr>
    </w:lvl>
    <w:lvl w:ilvl="8" w:tplc="3F96B19E" w:tentative="1">
      <w:start w:val="1"/>
      <w:numFmt w:val="bullet"/>
      <w:lvlText w:val="o"/>
      <w:lvlJc w:val="left"/>
      <w:pPr>
        <w:tabs>
          <w:tab w:val="num" w:pos="6480"/>
        </w:tabs>
        <w:ind w:left="6480" w:hanging="360"/>
      </w:pPr>
      <w:rPr>
        <w:rFonts w:ascii="Courier New" w:hAnsi="Courier New" w:hint="default"/>
      </w:rPr>
    </w:lvl>
  </w:abstractNum>
  <w:abstractNum w:abstractNumId="31" w15:restartNumberingAfterBreak="0">
    <w:nsid w:val="520605A7"/>
    <w:multiLevelType w:val="hybridMultilevel"/>
    <w:tmpl w:val="1DEEA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4537CC"/>
    <w:multiLevelType w:val="hybridMultilevel"/>
    <w:tmpl w:val="77A6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E31AC0"/>
    <w:multiLevelType w:val="hybridMultilevel"/>
    <w:tmpl w:val="FBDE38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E74781"/>
    <w:multiLevelType w:val="hybridMultilevel"/>
    <w:tmpl w:val="B986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A4F38"/>
    <w:multiLevelType w:val="hybridMultilevel"/>
    <w:tmpl w:val="AC9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7A2CDE"/>
    <w:multiLevelType w:val="hybridMultilevel"/>
    <w:tmpl w:val="91DE8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AB0AF5"/>
    <w:multiLevelType w:val="hybridMultilevel"/>
    <w:tmpl w:val="F16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463083"/>
    <w:multiLevelType w:val="hybridMultilevel"/>
    <w:tmpl w:val="AED00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B72020"/>
    <w:multiLevelType w:val="hybridMultilevel"/>
    <w:tmpl w:val="5448BB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37"/>
  </w:num>
  <w:num w:numId="3">
    <w:abstractNumId w:val="1"/>
  </w:num>
  <w:num w:numId="4">
    <w:abstractNumId w:val="5"/>
  </w:num>
  <w:num w:numId="5">
    <w:abstractNumId w:val="34"/>
  </w:num>
  <w:num w:numId="6">
    <w:abstractNumId w:val="39"/>
  </w:num>
  <w:num w:numId="7">
    <w:abstractNumId w:val="35"/>
  </w:num>
  <w:num w:numId="8">
    <w:abstractNumId w:val="8"/>
  </w:num>
  <w:num w:numId="9">
    <w:abstractNumId w:val="16"/>
  </w:num>
  <w:num w:numId="10">
    <w:abstractNumId w:val="26"/>
  </w:num>
  <w:num w:numId="11">
    <w:abstractNumId w:val="17"/>
  </w:num>
  <w:num w:numId="12">
    <w:abstractNumId w:val="14"/>
  </w:num>
  <w:num w:numId="13">
    <w:abstractNumId w:val="23"/>
  </w:num>
  <w:num w:numId="14">
    <w:abstractNumId w:val="12"/>
  </w:num>
  <w:num w:numId="15">
    <w:abstractNumId w:val="18"/>
  </w:num>
  <w:num w:numId="16">
    <w:abstractNumId w:val="33"/>
  </w:num>
  <w:num w:numId="17">
    <w:abstractNumId w:val="32"/>
  </w:num>
  <w:num w:numId="18">
    <w:abstractNumId w:val="21"/>
  </w:num>
  <w:num w:numId="19">
    <w:abstractNumId w:val="27"/>
  </w:num>
  <w:num w:numId="20">
    <w:abstractNumId w:val="19"/>
  </w:num>
  <w:num w:numId="21">
    <w:abstractNumId w:val="9"/>
  </w:num>
  <w:num w:numId="22">
    <w:abstractNumId w:val="30"/>
  </w:num>
  <w:num w:numId="23">
    <w:abstractNumId w:val="13"/>
  </w:num>
  <w:num w:numId="24">
    <w:abstractNumId w:val="31"/>
  </w:num>
  <w:num w:numId="25">
    <w:abstractNumId w:val="6"/>
  </w:num>
  <w:num w:numId="26">
    <w:abstractNumId w:val="29"/>
  </w:num>
  <w:num w:numId="27">
    <w:abstractNumId w:val="15"/>
  </w:num>
  <w:num w:numId="28">
    <w:abstractNumId w:val="24"/>
  </w:num>
  <w:num w:numId="29">
    <w:abstractNumId w:val="0"/>
  </w:num>
  <w:num w:numId="30">
    <w:abstractNumId w:val="25"/>
  </w:num>
  <w:num w:numId="31">
    <w:abstractNumId w:val="3"/>
  </w:num>
  <w:num w:numId="32">
    <w:abstractNumId w:val="4"/>
  </w:num>
  <w:num w:numId="33">
    <w:abstractNumId w:val="38"/>
  </w:num>
  <w:num w:numId="34">
    <w:abstractNumId w:val="22"/>
  </w:num>
  <w:num w:numId="35">
    <w:abstractNumId w:val="11"/>
  </w:num>
  <w:num w:numId="36">
    <w:abstractNumId w:val="28"/>
  </w:num>
  <w:num w:numId="37">
    <w:abstractNumId w:val="2"/>
  </w:num>
  <w:num w:numId="38">
    <w:abstractNumId w:val="20"/>
  </w:num>
  <w:num w:numId="39">
    <w:abstractNumId w:val="36"/>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Am Med Dir Assoc&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fsf9w9revwpbess5zvsrxitv9dwp09p2rt&quot;&gt;Education sessions_010223&lt;record-ids&gt;&lt;item&gt;11&lt;/item&gt;&lt;item&gt;15&lt;/item&gt;&lt;item&gt;17&lt;/item&gt;&lt;item&gt;27&lt;/item&gt;&lt;item&gt;33&lt;/item&gt;&lt;item&gt;35&lt;/item&gt;&lt;item&gt;49&lt;/item&gt;&lt;item&gt;59&lt;/item&gt;&lt;item&gt;60&lt;/item&gt;&lt;item&gt;61&lt;/item&gt;&lt;item&gt;64&lt;/item&gt;&lt;item&gt;69&lt;/item&gt;&lt;/record-ids&gt;&lt;/item&gt;&lt;/Libraries&gt;"/>
  </w:docVars>
  <w:rsids>
    <w:rsidRoot w:val="00A77C87"/>
    <w:rsid w:val="00006A28"/>
    <w:rsid w:val="00006FFC"/>
    <w:rsid w:val="00010E00"/>
    <w:rsid w:val="00012C11"/>
    <w:rsid w:val="00013A73"/>
    <w:rsid w:val="0001558F"/>
    <w:rsid w:val="0002273B"/>
    <w:rsid w:val="0003513E"/>
    <w:rsid w:val="00042FB7"/>
    <w:rsid w:val="00044E65"/>
    <w:rsid w:val="0004599F"/>
    <w:rsid w:val="00052D12"/>
    <w:rsid w:val="000545A6"/>
    <w:rsid w:val="0006471D"/>
    <w:rsid w:val="00073C89"/>
    <w:rsid w:val="0007418E"/>
    <w:rsid w:val="00076095"/>
    <w:rsid w:val="000811B1"/>
    <w:rsid w:val="00082878"/>
    <w:rsid w:val="0009218C"/>
    <w:rsid w:val="000A4814"/>
    <w:rsid w:val="000B4EFE"/>
    <w:rsid w:val="000B5381"/>
    <w:rsid w:val="000B552B"/>
    <w:rsid w:val="000C09A1"/>
    <w:rsid w:val="000C3654"/>
    <w:rsid w:val="000C3FA7"/>
    <w:rsid w:val="000D1030"/>
    <w:rsid w:val="000D2510"/>
    <w:rsid w:val="000D3371"/>
    <w:rsid w:val="000E1B0E"/>
    <w:rsid w:val="000E314B"/>
    <w:rsid w:val="000E339A"/>
    <w:rsid w:val="000E3597"/>
    <w:rsid w:val="000E5B2E"/>
    <w:rsid w:val="000F059A"/>
    <w:rsid w:val="000F6F62"/>
    <w:rsid w:val="0010033F"/>
    <w:rsid w:val="001055E1"/>
    <w:rsid w:val="00114427"/>
    <w:rsid w:val="00116328"/>
    <w:rsid w:val="00122F49"/>
    <w:rsid w:val="001237C9"/>
    <w:rsid w:val="00126679"/>
    <w:rsid w:val="00126CDC"/>
    <w:rsid w:val="001415FD"/>
    <w:rsid w:val="00141FFC"/>
    <w:rsid w:val="001425B2"/>
    <w:rsid w:val="0015327B"/>
    <w:rsid w:val="00161AAB"/>
    <w:rsid w:val="0016417E"/>
    <w:rsid w:val="00171852"/>
    <w:rsid w:val="001722FA"/>
    <w:rsid w:val="00174441"/>
    <w:rsid w:val="0018371E"/>
    <w:rsid w:val="00193353"/>
    <w:rsid w:val="00195CFD"/>
    <w:rsid w:val="00195D67"/>
    <w:rsid w:val="00196D52"/>
    <w:rsid w:val="001A266B"/>
    <w:rsid w:val="001A2D8D"/>
    <w:rsid w:val="001D31F0"/>
    <w:rsid w:val="001D3D98"/>
    <w:rsid w:val="001D71F5"/>
    <w:rsid w:val="001E0161"/>
    <w:rsid w:val="001E49F7"/>
    <w:rsid w:val="001E7896"/>
    <w:rsid w:val="001F6519"/>
    <w:rsid w:val="0020063F"/>
    <w:rsid w:val="00200FCC"/>
    <w:rsid w:val="002011F3"/>
    <w:rsid w:val="00211562"/>
    <w:rsid w:val="00212176"/>
    <w:rsid w:val="00212B2B"/>
    <w:rsid w:val="002135F2"/>
    <w:rsid w:val="0021633A"/>
    <w:rsid w:val="002216E8"/>
    <w:rsid w:val="00223EED"/>
    <w:rsid w:val="00225D7E"/>
    <w:rsid w:val="002265B5"/>
    <w:rsid w:val="0023258A"/>
    <w:rsid w:val="00232D18"/>
    <w:rsid w:val="00237FBA"/>
    <w:rsid w:val="002446CD"/>
    <w:rsid w:val="0024492E"/>
    <w:rsid w:val="00246BCB"/>
    <w:rsid w:val="00254E14"/>
    <w:rsid w:val="002635C5"/>
    <w:rsid w:val="0026784E"/>
    <w:rsid w:val="00270C23"/>
    <w:rsid w:val="00272F0D"/>
    <w:rsid w:val="00277DDD"/>
    <w:rsid w:val="00280AAC"/>
    <w:rsid w:val="002850B8"/>
    <w:rsid w:val="00285781"/>
    <w:rsid w:val="00293F50"/>
    <w:rsid w:val="002A0505"/>
    <w:rsid w:val="002B66DA"/>
    <w:rsid w:val="002C0548"/>
    <w:rsid w:val="002C20EB"/>
    <w:rsid w:val="002C4AE1"/>
    <w:rsid w:val="002D0396"/>
    <w:rsid w:val="002D2BB0"/>
    <w:rsid w:val="002D2BFB"/>
    <w:rsid w:val="002D5DCF"/>
    <w:rsid w:val="002E0A61"/>
    <w:rsid w:val="002F0E67"/>
    <w:rsid w:val="002F209F"/>
    <w:rsid w:val="002F471F"/>
    <w:rsid w:val="002F4C3C"/>
    <w:rsid w:val="00310F9F"/>
    <w:rsid w:val="0031313E"/>
    <w:rsid w:val="00327BB0"/>
    <w:rsid w:val="00330511"/>
    <w:rsid w:val="003353E6"/>
    <w:rsid w:val="00344B87"/>
    <w:rsid w:val="003469F5"/>
    <w:rsid w:val="00350DDE"/>
    <w:rsid w:val="00351FC0"/>
    <w:rsid w:val="003525C4"/>
    <w:rsid w:val="00354809"/>
    <w:rsid w:val="00360F62"/>
    <w:rsid w:val="003730D4"/>
    <w:rsid w:val="00373729"/>
    <w:rsid w:val="00374B17"/>
    <w:rsid w:val="00374FCF"/>
    <w:rsid w:val="0037554D"/>
    <w:rsid w:val="00380A45"/>
    <w:rsid w:val="00381958"/>
    <w:rsid w:val="00381D73"/>
    <w:rsid w:val="0038332A"/>
    <w:rsid w:val="0038692E"/>
    <w:rsid w:val="0038724E"/>
    <w:rsid w:val="003904E3"/>
    <w:rsid w:val="003952B3"/>
    <w:rsid w:val="0039543A"/>
    <w:rsid w:val="003A167F"/>
    <w:rsid w:val="003A22BF"/>
    <w:rsid w:val="003A5930"/>
    <w:rsid w:val="003D08FF"/>
    <w:rsid w:val="003D3BF3"/>
    <w:rsid w:val="003D480F"/>
    <w:rsid w:val="003D70BB"/>
    <w:rsid w:val="003E03C6"/>
    <w:rsid w:val="003E0FDB"/>
    <w:rsid w:val="003E23F6"/>
    <w:rsid w:val="003E267B"/>
    <w:rsid w:val="003E6F5C"/>
    <w:rsid w:val="003F3BE2"/>
    <w:rsid w:val="003F5FCE"/>
    <w:rsid w:val="003F7C95"/>
    <w:rsid w:val="00407A67"/>
    <w:rsid w:val="00407B99"/>
    <w:rsid w:val="004119E8"/>
    <w:rsid w:val="00420EB9"/>
    <w:rsid w:val="00423408"/>
    <w:rsid w:val="00425DB9"/>
    <w:rsid w:val="0042679D"/>
    <w:rsid w:val="00437A9D"/>
    <w:rsid w:val="00441BC3"/>
    <w:rsid w:val="004439A2"/>
    <w:rsid w:val="00443E4E"/>
    <w:rsid w:val="00454128"/>
    <w:rsid w:val="00456CFF"/>
    <w:rsid w:val="0047224F"/>
    <w:rsid w:val="00472931"/>
    <w:rsid w:val="00472A4E"/>
    <w:rsid w:val="0047318D"/>
    <w:rsid w:val="004733DD"/>
    <w:rsid w:val="004747A0"/>
    <w:rsid w:val="00487040"/>
    <w:rsid w:val="00492015"/>
    <w:rsid w:val="004928F1"/>
    <w:rsid w:val="004A0525"/>
    <w:rsid w:val="004A4723"/>
    <w:rsid w:val="004A481C"/>
    <w:rsid w:val="004B70BE"/>
    <w:rsid w:val="004C3C78"/>
    <w:rsid w:val="004C58E1"/>
    <w:rsid w:val="004D28CA"/>
    <w:rsid w:val="004E4297"/>
    <w:rsid w:val="004F757B"/>
    <w:rsid w:val="005163D3"/>
    <w:rsid w:val="00524939"/>
    <w:rsid w:val="005350B9"/>
    <w:rsid w:val="0053695E"/>
    <w:rsid w:val="00541B68"/>
    <w:rsid w:val="00542E38"/>
    <w:rsid w:val="00547C28"/>
    <w:rsid w:val="00555703"/>
    <w:rsid w:val="00563D1B"/>
    <w:rsid w:val="005711F5"/>
    <w:rsid w:val="005732C1"/>
    <w:rsid w:val="00574FC4"/>
    <w:rsid w:val="00577C53"/>
    <w:rsid w:val="00580C4D"/>
    <w:rsid w:val="005813A9"/>
    <w:rsid w:val="00582647"/>
    <w:rsid w:val="00583709"/>
    <w:rsid w:val="00586ED1"/>
    <w:rsid w:val="00591EEE"/>
    <w:rsid w:val="00594D53"/>
    <w:rsid w:val="005A36F2"/>
    <w:rsid w:val="005A591C"/>
    <w:rsid w:val="005B3104"/>
    <w:rsid w:val="005B6331"/>
    <w:rsid w:val="005B6D8C"/>
    <w:rsid w:val="005D217A"/>
    <w:rsid w:val="005D73CD"/>
    <w:rsid w:val="005D7527"/>
    <w:rsid w:val="005D7B94"/>
    <w:rsid w:val="005D7D0D"/>
    <w:rsid w:val="005E354C"/>
    <w:rsid w:val="005E38D7"/>
    <w:rsid w:val="005E5781"/>
    <w:rsid w:val="005E719E"/>
    <w:rsid w:val="006072E0"/>
    <w:rsid w:val="00623C5A"/>
    <w:rsid w:val="00625C8C"/>
    <w:rsid w:val="00625E12"/>
    <w:rsid w:val="00641DF5"/>
    <w:rsid w:val="00645E50"/>
    <w:rsid w:val="00646915"/>
    <w:rsid w:val="00647C1A"/>
    <w:rsid w:val="00647F4E"/>
    <w:rsid w:val="006514A0"/>
    <w:rsid w:val="00655782"/>
    <w:rsid w:val="0065668D"/>
    <w:rsid w:val="00666483"/>
    <w:rsid w:val="00673936"/>
    <w:rsid w:val="006935B9"/>
    <w:rsid w:val="00696D59"/>
    <w:rsid w:val="0069754E"/>
    <w:rsid w:val="006A1707"/>
    <w:rsid w:val="006A2516"/>
    <w:rsid w:val="006A329C"/>
    <w:rsid w:val="006A46A2"/>
    <w:rsid w:val="006B09C5"/>
    <w:rsid w:val="006B2E54"/>
    <w:rsid w:val="006B419F"/>
    <w:rsid w:val="006B5A84"/>
    <w:rsid w:val="006B6E32"/>
    <w:rsid w:val="006D194D"/>
    <w:rsid w:val="006D46B6"/>
    <w:rsid w:val="006E1697"/>
    <w:rsid w:val="006E40AB"/>
    <w:rsid w:val="006E5CBA"/>
    <w:rsid w:val="006E7C2E"/>
    <w:rsid w:val="006F035E"/>
    <w:rsid w:val="006F1C9D"/>
    <w:rsid w:val="007003BA"/>
    <w:rsid w:val="007029E4"/>
    <w:rsid w:val="00706FBB"/>
    <w:rsid w:val="00716907"/>
    <w:rsid w:val="00726195"/>
    <w:rsid w:val="0074008A"/>
    <w:rsid w:val="00741C7C"/>
    <w:rsid w:val="007444A0"/>
    <w:rsid w:val="0074735F"/>
    <w:rsid w:val="007535C4"/>
    <w:rsid w:val="00755655"/>
    <w:rsid w:val="00772BDF"/>
    <w:rsid w:val="0077746B"/>
    <w:rsid w:val="0078142A"/>
    <w:rsid w:val="0078282E"/>
    <w:rsid w:val="00784113"/>
    <w:rsid w:val="007A1281"/>
    <w:rsid w:val="007A3C25"/>
    <w:rsid w:val="007A488C"/>
    <w:rsid w:val="007A7AED"/>
    <w:rsid w:val="007B46AC"/>
    <w:rsid w:val="007B6917"/>
    <w:rsid w:val="007C1BBD"/>
    <w:rsid w:val="007C49A8"/>
    <w:rsid w:val="007C6227"/>
    <w:rsid w:val="007D5FD7"/>
    <w:rsid w:val="007E39BB"/>
    <w:rsid w:val="007F1AD8"/>
    <w:rsid w:val="007F1CED"/>
    <w:rsid w:val="007F3960"/>
    <w:rsid w:val="007F39B3"/>
    <w:rsid w:val="007F6418"/>
    <w:rsid w:val="00801889"/>
    <w:rsid w:val="008038D0"/>
    <w:rsid w:val="008073B3"/>
    <w:rsid w:val="0081780C"/>
    <w:rsid w:val="008229B6"/>
    <w:rsid w:val="0082507E"/>
    <w:rsid w:val="00827428"/>
    <w:rsid w:val="00834A59"/>
    <w:rsid w:val="00835FCE"/>
    <w:rsid w:val="008364AB"/>
    <w:rsid w:val="0083737B"/>
    <w:rsid w:val="00837576"/>
    <w:rsid w:val="00842923"/>
    <w:rsid w:val="00843F2F"/>
    <w:rsid w:val="00845D03"/>
    <w:rsid w:val="00845DA3"/>
    <w:rsid w:val="00854469"/>
    <w:rsid w:val="00862BE8"/>
    <w:rsid w:val="00866903"/>
    <w:rsid w:val="00866DF6"/>
    <w:rsid w:val="0087292F"/>
    <w:rsid w:val="00877CD5"/>
    <w:rsid w:val="008826F3"/>
    <w:rsid w:val="00895950"/>
    <w:rsid w:val="008A7D60"/>
    <w:rsid w:val="008B0BDA"/>
    <w:rsid w:val="008B218B"/>
    <w:rsid w:val="008B51FE"/>
    <w:rsid w:val="008D71B3"/>
    <w:rsid w:val="008F032E"/>
    <w:rsid w:val="008F0AD8"/>
    <w:rsid w:val="008F1A1A"/>
    <w:rsid w:val="009042E3"/>
    <w:rsid w:val="00907B1E"/>
    <w:rsid w:val="00911AE3"/>
    <w:rsid w:val="00914D1F"/>
    <w:rsid w:val="00917254"/>
    <w:rsid w:val="009177D1"/>
    <w:rsid w:val="00922F57"/>
    <w:rsid w:val="009237FE"/>
    <w:rsid w:val="00923BB3"/>
    <w:rsid w:val="00925253"/>
    <w:rsid w:val="00940531"/>
    <w:rsid w:val="00946E26"/>
    <w:rsid w:val="00951014"/>
    <w:rsid w:val="00953AFD"/>
    <w:rsid w:val="0096370E"/>
    <w:rsid w:val="00963E7B"/>
    <w:rsid w:val="0096411D"/>
    <w:rsid w:val="00964DF2"/>
    <w:rsid w:val="009677EF"/>
    <w:rsid w:val="00980344"/>
    <w:rsid w:val="00980AB0"/>
    <w:rsid w:val="00990E15"/>
    <w:rsid w:val="009939D2"/>
    <w:rsid w:val="009A3710"/>
    <w:rsid w:val="009A579E"/>
    <w:rsid w:val="009B7988"/>
    <w:rsid w:val="009C4079"/>
    <w:rsid w:val="009D033A"/>
    <w:rsid w:val="009D06A9"/>
    <w:rsid w:val="009D1797"/>
    <w:rsid w:val="009D30CA"/>
    <w:rsid w:val="009E3426"/>
    <w:rsid w:val="009E78DF"/>
    <w:rsid w:val="009F2FAD"/>
    <w:rsid w:val="009F3C2B"/>
    <w:rsid w:val="00A0504C"/>
    <w:rsid w:val="00A12553"/>
    <w:rsid w:val="00A132A6"/>
    <w:rsid w:val="00A16A5C"/>
    <w:rsid w:val="00A2161B"/>
    <w:rsid w:val="00A21D76"/>
    <w:rsid w:val="00A2529A"/>
    <w:rsid w:val="00A322B1"/>
    <w:rsid w:val="00A42521"/>
    <w:rsid w:val="00A42736"/>
    <w:rsid w:val="00A47ADB"/>
    <w:rsid w:val="00A523D3"/>
    <w:rsid w:val="00A5280E"/>
    <w:rsid w:val="00A52E78"/>
    <w:rsid w:val="00A53AE8"/>
    <w:rsid w:val="00A57CA0"/>
    <w:rsid w:val="00A66233"/>
    <w:rsid w:val="00A67AD1"/>
    <w:rsid w:val="00A77C87"/>
    <w:rsid w:val="00A85604"/>
    <w:rsid w:val="00A93FD6"/>
    <w:rsid w:val="00AA6100"/>
    <w:rsid w:val="00AB2721"/>
    <w:rsid w:val="00AB6482"/>
    <w:rsid w:val="00AC115C"/>
    <w:rsid w:val="00AC1517"/>
    <w:rsid w:val="00AD1C5B"/>
    <w:rsid w:val="00AE4809"/>
    <w:rsid w:val="00AE521F"/>
    <w:rsid w:val="00AE5453"/>
    <w:rsid w:val="00AF1DF4"/>
    <w:rsid w:val="00AF45A8"/>
    <w:rsid w:val="00AF5729"/>
    <w:rsid w:val="00AF5B49"/>
    <w:rsid w:val="00B032EB"/>
    <w:rsid w:val="00B0681D"/>
    <w:rsid w:val="00B072A4"/>
    <w:rsid w:val="00B150CE"/>
    <w:rsid w:val="00B175B2"/>
    <w:rsid w:val="00B202AC"/>
    <w:rsid w:val="00B21F65"/>
    <w:rsid w:val="00B22112"/>
    <w:rsid w:val="00B25153"/>
    <w:rsid w:val="00B25FB5"/>
    <w:rsid w:val="00B27E03"/>
    <w:rsid w:val="00B301E9"/>
    <w:rsid w:val="00B32813"/>
    <w:rsid w:val="00B32FE7"/>
    <w:rsid w:val="00B4193B"/>
    <w:rsid w:val="00B47BB7"/>
    <w:rsid w:val="00B57489"/>
    <w:rsid w:val="00B660BB"/>
    <w:rsid w:val="00B66681"/>
    <w:rsid w:val="00B83884"/>
    <w:rsid w:val="00B87940"/>
    <w:rsid w:val="00B970DA"/>
    <w:rsid w:val="00BA05DE"/>
    <w:rsid w:val="00BA44E1"/>
    <w:rsid w:val="00BB13A8"/>
    <w:rsid w:val="00BC0DD9"/>
    <w:rsid w:val="00BC151A"/>
    <w:rsid w:val="00BC6E18"/>
    <w:rsid w:val="00BD64B3"/>
    <w:rsid w:val="00BE5DFF"/>
    <w:rsid w:val="00C057DE"/>
    <w:rsid w:val="00C06568"/>
    <w:rsid w:val="00C06D50"/>
    <w:rsid w:val="00C0743B"/>
    <w:rsid w:val="00C11DBA"/>
    <w:rsid w:val="00C1256A"/>
    <w:rsid w:val="00C17B32"/>
    <w:rsid w:val="00C225FA"/>
    <w:rsid w:val="00C33145"/>
    <w:rsid w:val="00C36246"/>
    <w:rsid w:val="00C37AB9"/>
    <w:rsid w:val="00C41CBF"/>
    <w:rsid w:val="00C4295B"/>
    <w:rsid w:val="00C46251"/>
    <w:rsid w:val="00C529B5"/>
    <w:rsid w:val="00C55C40"/>
    <w:rsid w:val="00C61373"/>
    <w:rsid w:val="00C655E4"/>
    <w:rsid w:val="00C77065"/>
    <w:rsid w:val="00C77785"/>
    <w:rsid w:val="00C855EB"/>
    <w:rsid w:val="00C938CE"/>
    <w:rsid w:val="00C9602D"/>
    <w:rsid w:val="00CA1BE7"/>
    <w:rsid w:val="00CA3CAE"/>
    <w:rsid w:val="00CA7FF4"/>
    <w:rsid w:val="00CB1747"/>
    <w:rsid w:val="00CB2AC3"/>
    <w:rsid w:val="00CB5053"/>
    <w:rsid w:val="00CC60B3"/>
    <w:rsid w:val="00CE51F2"/>
    <w:rsid w:val="00CF0290"/>
    <w:rsid w:val="00CF4C61"/>
    <w:rsid w:val="00CF5C48"/>
    <w:rsid w:val="00D02F68"/>
    <w:rsid w:val="00D1097C"/>
    <w:rsid w:val="00D12320"/>
    <w:rsid w:val="00D15E59"/>
    <w:rsid w:val="00D16100"/>
    <w:rsid w:val="00D2695F"/>
    <w:rsid w:val="00D27BB0"/>
    <w:rsid w:val="00D30ACF"/>
    <w:rsid w:val="00D31E89"/>
    <w:rsid w:val="00D52F45"/>
    <w:rsid w:val="00D63F07"/>
    <w:rsid w:val="00D709F7"/>
    <w:rsid w:val="00D70B02"/>
    <w:rsid w:val="00D75CD4"/>
    <w:rsid w:val="00D76478"/>
    <w:rsid w:val="00D819B1"/>
    <w:rsid w:val="00D9400E"/>
    <w:rsid w:val="00D95137"/>
    <w:rsid w:val="00DA2745"/>
    <w:rsid w:val="00DA5C32"/>
    <w:rsid w:val="00DB155D"/>
    <w:rsid w:val="00DB377C"/>
    <w:rsid w:val="00DB51DD"/>
    <w:rsid w:val="00DC0882"/>
    <w:rsid w:val="00DC3CE6"/>
    <w:rsid w:val="00DD1D6E"/>
    <w:rsid w:val="00DD2E33"/>
    <w:rsid w:val="00DD3D5F"/>
    <w:rsid w:val="00DD54B1"/>
    <w:rsid w:val="00DE7A29"/>
    <w:rsid w:val="00DF2DEC"/>
    <w:rsid w:val="00DF37A4"/>
    <w:rsid w:val="00DF402D"/>
    <w:rsid w:val="00DF7203"/>
    <w:rsid w:val="00E01666"/>
    <w:rsid w:val="00E02EC9"/>
    <w:rsid w:val="00E04DB1"/>
    <w:rsid w:val="00E06630"/>
    <w:rsid w:val="00E15240"/>
    <w:rsid w:val="00E15F68"/>
    <w:rsid w:val="00E232A5"/>
    <w:rsid w:val="00E25141"/>
    <w:rsid w:val="00E37B25"/>
    <w:rsid w:val="00E41684"/>
    <w:rsid w:val="00E41F0C"/>
    <w:rsid w:val="00E505CC"/>
    <w:rsid w:val="00E52676"/>
    <w:rsid w:val="00E55F80"/>
    <w:rsid w:val="00E65924"/>
    <w:rsid w:val="00E750A0"/>
    <w:rsid w:val="00E7795B"/>
    <w:rsid w:val="00E77D1D"/>
    <w:rsid w:val="00E90F74"/>
    <w:rsid w:val="00E9366D"/>
    <w:rsid w:val="00E969C1"/>
    <w:rsid w:val="00EB5F68"/>
    <w:rsid w:val="00EC1551"/>
    <w:rsid w:val="00EC155A"/>
    <w:rsid w:val="00EC6F4A"/>
    <w:rsid w:val="00EE0251"/>
    <w:rsid w:val="00EE7CC3"/>
    <w:rsid w:val="00EF36BA"/>
    <w:rsid w:val="00EF6FF7"/>
    <w:rsid w:val="00F017B0"/>
    <w:rsid w:val="00F02DD3"/>
    <w:rsid w:val="00F0336D"/>
    <w:rsid w:val="00F069D2"/>
    <w:rsid w:val="00F06E23"/>
    <w:rsid w:val="00F12CFF"/>
    <w:rsid w:val="00F131C2"/>
    <w:rsid w:val="00F138E5"/>
    <w:rsid w:val="00F16BD1"/>
    <w:rsid w:val="00F22DF6"/>
    <w:rsid w:val="00F25239"/>
    <w:rsid w:val="00F25412"/>
    <w:rsid w:val="00F27022"/>
    <w:rsid w:val="00F4016D"/>
    <w:rsid w:val="00F40343"/>
    <w:rsid w:val="00F41743"/>
    <w:rsid w:val="00F449B9"/>
    <w:rsid w:val="00F51E7E"/>
    <w:rsid w:val="00F52ADB"/>
    <w:rsid w:val="00F535B8"/>
    <w:rsid w:val="00F556E5"/>
    <w:rsid w:val="00F5643B"/>
    <w:rsid w:val="00F61475"/>
    <w:rsid w:val="00F65333"/>
    <w:rsid w:val="00F659C7"/>
    <w:rsid w:val="00F74D3E"/>
    <w:rsid w:val="00F75FFD"/>
    <w:rsid w:val="00F76C6A"/>
    <w:rsid w:val="00F85409"/>
    <w:rsid w:val="00F936C8"/>
    <w:rsid w:val="00FA0168"/>
    <w:rsid w:val="00FA4F89"/>
    <w:rsid w:val="00FA65EF"/>
    <w:rsid w:val="00FA6ACC"/>
    <w:rsid w:val="00FA74D9"/>
    <w:rsid w:val="00FB25C3"/>
    <w:rsid w:val="00FC14A9"/>
    <w:rsid w:val="00FC2EAD"/>
    <w:rsid w:val="00FC6747"/>
    <w:rsid w:val="00FC776E"/>
    <w:rsid w:val="00FD1526"/>
    <w:rsid w:val="00FD5A4F"/>
    <w:rsid w:val="00FD708A"/>
    <w:rsid w:val="00FE1607"/>
    <w:rsid w:val="00FE301F"/>
    <w:rsid w:val="00FE6151"/>
    <w:rsid w:val="00FF1E47"/>
    <w:rsid w:val="00FF5FA3"/>
    <w:rsid w:val="00FF64F1"/>
    <w:rsid w:val="00FF7AAD"/>
    <w:rsid w:val="00FF7D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1DE5E"/>
  <w15:chartTrackingRefBased/>
  <w15:docId w15:val="{7DF932EF-1B6B-D643-8B73-E9ACDE62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C87"/>
  </w:style>
  <w:style w:type="paragraph" w:styleId="Heading1">
    <w:name w:val="heading 1"/>
    <w:basedOn w:val="Normal"/>
    <w:next w:val="Normal"/>
    <w:link w:val="Heading1Char"/>
    <w:uiPriority w:val="9"/>
    <w:qFormat/>
    <w:rsid w:val="00A77C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32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C8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77C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C87"/>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A77C87"/>
    <w:pPr>
      <w:ind w:left="720"/>
      <w:contextualSpacing/>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A77C87"/>
    <w:rPr>
      <w:sz w:val="16"/>
      <w:szCs w:val="16"/>
    </w:rPr>
  </w:style>
  <w:style w:type="character" w:customStyle="1" w:styleId="ListParagraphChar">
    <w:name w:val="List Paragraph Char"/>
    <w:basedOn w:val="DefaultParagraphFont"/>
    <w:link w:val="ListParagraph"/>
    <w:uiPriority w:val="34"/>
    <w:rsid w:val="00A77C87"/>
    <w:rPr>
      <w:rFonts w:ascii="Times New Roman" w:eastAsia="Times New Roman" w:hAnsi="Times New Roman" w:cs="Times New Roman"/>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72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24F"/>
    <w:rPr>
      <w:rFonts w:ascii="Segoe UI" w:hAnsi="Segoe UI" w:cs="Segoe UI"/>
      <w:sz w:val="18"/>
      <w:szCs w:val="18"/>
    </w:rPr>
  </w:style>
  <w:style w:type="character" w:styleId="Hyperlink">
    <w:name w:val="Hyperlink"/>
    <w:basedOn w:val="DefaultParagraphFont"/>
    <w:uiPriority w:val="99"/>
    <w:unhideWhenUsed/>
    <w:rsid w:val="004733D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B6331"/>
    <w:rPr>
      <w:b/>
      <w:bCs/>
    </w:rPr>
  </w:style>
  <w:style w:type="character" w:customStyle="1" w:styleId="CommentSubjectChar">
    <w:name w:val="Comment Subject Char"/>
    <w:basedOn w:val="CommentTextChar"/>
    <w:link w:val="CommentSubject"/>
    <w:uiPriority w:val="99"/>
    <w:semiHidden/>
    <w:rsid w:val="005B6331"/>
    <w:rPr>
      <w:b/>
      <w:bCs/>
      <w:sz w:val="20"/>
      <w:szCs w:val="20"/>
    </w:rPr>
  </w:style>
  <w:style w:type="paragraph" w:customStyle="1" w:styleId="EndNoteBibliographyTitle">
    <w:name w:val="EndNote Bibliography Title"/>
    <w:basedOn w:val="Normal"/>
    <w:link w:val="EndNoteBibliographyTitleChar"/>
    <w:rsid w:val="009F3C2B"/>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F3C2B"/>
    <w:rPr>
      <w:rFonts w:ascii="Calibri" w:hAnsi="Calibri" w:cs="Calibri"/>
      <w:noProof/>
      <w:lang w:val="en-US"/>
    </w:rPr>
  </w:style>
  <w:style w:type="paragraph" w:customStyle="1" w:styleId="EndNoteBibliography">
    <w:name w:val="EndNote Bibliography"/>
    <w:basedOn w:val="Normal"/>
    <w:link w:val="EndNoteBibliographyChar"/>
    <w:rsid w:val="009F3C2B"/>
    <w:rPr>
      <w:rFonts w:ascii="Calibri" w:hAnsi="Calibri" w:cs="Calibri"/>
      <w:noProof/>
      <w:lang w:val="en-US"/>
    </w:rPr>
  </w:style>
  <w:style w:type="character" w:customStyle="1" w:styleId="EndNoteBibliographyChar">
    <w:name w:val="EndNote Bibliography Char"/>
    <w:basedOn w:val="DefaultParagraphFont"/>
    <w:link w:val="EndNoteBibliography"/>
    <w:rsid w:val="009F3C2B"/>
    <w:rPr>
      <w:rFonts w:ascii="Calibri" w:hAnsi="Calibri" w:cs="Calibri"/>
      <w:noProof/>
      <w:lang w:val="en-US"/>
    </w:rPr>
  </w:style>
  <w:style w:type="character" w:styleId="UnresolvedMention">
    <w:name w:val="Unresolved Mention"/>
    <w:basedOn w:val="DefaultParagraphFont"/>
    <w:uiPriority w:val="99"/>
    <w:semiHidden/>
    <w:unhideWhenUsed/>
    <w:rsid w:val="009F3C2B"/>
    <w:rPr>
      <w:color w:val="605E5C"/>
      <w:shd w:val="clear" w:color="auto" w:fill="E1DFDD"/>
    </w:rPr>
  </w:style>
  <w:style w:type="character" w:styleId="FollowedHyperlink">
    <w:name w:val="FollowedHyperlink"/>
    <w:basedOn w:val="DefaultParagraphFont"/>
    <w:uiPriority w:val="99"/>
    <w:semiHidden/>
    <w:unhideWhenUsed/>
    <w:rsid w:val="00225D7E"/>
    <w:rPr>
      <w:color w:val="954F72" w:themeColor="followedHyperlink"/>
      <w:u w:val="single"/>
    </w:rPr>
  </w:style>
  <w:style w:type="character" w:customStyle="1" w:styleId="Heading2Char">
    <w:name w:val="Heading 2 Char"/>
    <w:basedOn w:val="DefaultParagraphFont"/>
    <w:link w:val="Heading2"/>
    <w:uiPriority w:val="9"/>
    <w:rsid w:val="0015327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946E26"/>
    <w:pPr>
      <w:spacing w:before="100" w:beforeAutospacing="1" w:after="100" w:afterAutospacing="1"/>
    </w:pPr>
    <w:rPr>
      <w:rFonts w:ascii="Times New Roman" w:eastAsia="Times New Roman" w:hAnsi="Times New Roman" w:cs="Times New Roman"/>
      <w:lang w:eastAsia="en-AU"/>
    </w:rPr>
  </w:style>
  <w:style w:type="paragraph" w:styleId="Footer">
    <w:name w:val="footer"/>
    <w:basedOn w:val="Normal"/>
    <w:link w:val="FooterChar"/>
    <w:uiPriority w:val="99"/>
    <w:unhideWhenUsed/>
    <w:rsid w:val="00580C4D"/>
    <w:pPr>
      <w:tabs>
        <w:tab w:val="center" w:pos="4513"/>
        <w:tab w:val="right" w:pos="9026"/>
      </w:tabs>
    </w:pPr>
  </w:style>
  <w:style w:type="character" w:customStyle="1" w:styleId="FooterChar">
    <w:name w:val="Footer Char"/>
    <w:basedOn w:val="DefaultParagraphFont"/>
    <w:link w:val="Footer"/>
    <w:uiPriority w:val="99"/>
    <w:rsid w:val="00580C4D"/>
  </w:style>
  <w:style w:type="character" w:styleId="PageNumber">
    <w:name w:val="page number"/>
    <w:basedOn w:val="DefaultParagraphFont"/>
    <w:uiPriority w:val="99"/>
    <w:semiHidden/>
    <w:unhideWhenUsed/>
    <w:rsid w:val="00580C4D"/>
  </w:style>
  <w:style w:type="character" w:styleId="Emphasis">
    <w:name w:val="Emphasis"/>
    <w:basedOn w:val="DefaultParagraphFont"/>
    <w:uiPriority w:val="20"/>
    <w:qFormat/>
    <w:rsid w:val="008B0BDA"/>
    <w:rPr>
      <w:i/>
      <w:iCs/>
    </w:rPr>
  </w:style>
  <w:style w:type="character" w:styleId="IntenseEmphasis">
    <w:name w:val="Intense Emphasis"/>
    <w:basedOn w:val="DefaultParagraphFont"/>
    <w:uiPriority w:val="21"/>
    <w:qFormat/>
    <w:rsid w:val="0081780C"/>
    <w:rPr>
      <w:i/>
      <w:iCs/>
      <w:color w:val="4472C4" w:themeColor="accent1"/>
    </w:rPr>
  </w:style>
  <w:style w:type="paragraph" w:styleId="Header">
    <w:name w:val="header"/>
    <w:basedOn w:val="Normal"/>
    <w:link w:val="HeaderChar"/>
    <w:uiPriority w:val="99"/>
    <w:unhideWhenUsed/>
    <w:rsid w:val="00DD2E33"/>
    <w:pPr>
      <w:tabs>
        <w:tab w:val="center" w:pos="4513"/>
        <w:tab w:val="right" w:pos="9026"/>
      </w:tabs>
    </w:pPr>
  </w:style>
  <w:style w:type="character" w:customStyle="1" w:styleId="HeaderChar">
    <w:name w:val="Header Char"/>
    <w:basedOn w:val="DefaultParagraphFont"/>
    <w:link w:val="Header"/>
    <w:uiPriority w:val="99"/>
    <w:rsid w:val="00DD2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56433">
      <w:bodyDiv w:val="1"/>
      <w:marLeft w:val="0"/>
      <w:marRight w:val="0"/>
      <w:marTop w:val="0"/>
      <w:marBottom w:val="0"/>
      <w:divBdr>
        <w:top w:val="none" w:sz="0" w:space="0" w:color="auto"/>
        <w:left w:val="none" w:sz="0" w:space="0" w:color="auto"/>
        <w:bottom w:val="none" w:sz="0" w:space="0" w:color="auto"/>
        <w:right w:val="none" w:sz="0" w:space="0" w:color="auto"/>
      </w:divBdr>
      <w:divsChild>
        <w:div w:id="1591767715">
          <w:marLeft w:val="720"/>
          <w:marRight w:val="0"/>
          <w:marTop w:val="0"/>
          <w:marBottom w:val="0"/>
          <w:divBdr>
            <w:top w:val="none" w:sz="0" w:space="0" w:color="auto"/>
            <w:left w:val="none" w:sz="0" w:space="0" w:color="auto"/>
            <w:bottom w:val="none" w:sz="0" w:space="0" w:color="auto"/>
            <w:right w:val="none" w:sz="0" w:space="0" w:color="auto"/>
          </w:divBdr>
        </w:div>
      </w:divsChild>
    </w:div>
    <w:div w:id="1298532857">
      <w:bodyDiv w:val="1"/>
      <w:marLeft w:val="0"/>
      <w:marRight w:val="0"/>
      <w:marTop w:val="0"/>
      <w:marBottom w:val="0"/>
      <w:divBdr>
        <w:top w:val="none" w:sz="0" w:space="0" w:color="auto"/>
        <w:left w:val="none" w:sz="0" w:space="0" w:color="auto"/>
        <w:bottom w:val="none" w:sz="0" w:space="0" w:color="auto"/>
        <w:right w:val="none" w:sz="0" w:space="0" w:color="auto"/>
      </w:divBdr>
      <w:divsChild>
        <w:div w:id="932930998">
          <w:marLeft w:val="0"/>
          <w:marRight w:val="0"/>
          <w:marTop w:val="0"/>
          <w:marBottom w:val="0"/>
          <w:divBdr>
            <w:top w:val="none" w:sz="0" w:space="0" w:color="auto"/>
            <w:left w:val="none" w:sz="0" w:space="0" w:color="auto"/>
            <w:bottom w:val="none" w:sz="0" w:space="0" w:color="auto"/>
            <w:right w:val="none" w:sz="0" w:space="0" w:color="auto"/>
          </w:divBdr>
        </w:div>
        <w:div w:id="450245678">
          <w:marLeft w:val="0"/>
          <w:marRight w:val="0"/>
          <w:marTop w:val="0"/>
          <w:marBottom w:val="0"/>
          <w:divBdr>
            <w:top w:val="none" w:sz="0" w:space="0" w:color="auto"/>
            <w:left w:val="none" w:sz="0" w:space="0" w:color="auto"/>
            <w:bottom w:val="none" w:sz="0" w:space="0" w:color="auto"/>
            <w:right w:val="none" w:sz="0" w:space="0" w:color="auto"/>
          </w:divBdr>
        </w:div>
      </w:divsChild>
    </w:div>
    <w:div w:id="1686863427">
      <w:bodyDiv w:val="1"/>
      <w:marLeft w:val="0"/>
      <w:marRight w:val="0"/>
      <w:marTop w:val="0"/>
      <w:marBottom w:val="0"/>
      <w:divBdr>
        <w:top w:val="none" w:sz="0" w:space="0" w:color="auto"/>
        <w:left w:val="none" w:sz="0" w:space="0" w:color="auto"/>
        <w:bottom w:val="none" w:sz="0" w:space="0" w:color="auto"/>
        <w:right w:val="none" w:sz="0" w:space="0" w:color="auto"/>
      </w:divBdr>
      <w:divsChild>
        <w:div w:id="892888908">
          <w:marLeft w:val="1166"/>
          <w:marRight w:val="0"/>
          <w:marTop w:val="0"/>
          <w:marBottom w:val="0"/>
          <w:divBdr>
            <w:top w:val="none" w:sz="0" w:space="0" w:color="auto"/>
            <w:left w:val="none" w:sz="0" w:space="0" w:color="auto"/>
            <w:bottom w:val="none" w:sz="0" w:space="0" w:color="auto"/>
            <w:right w:val="none" w:sz="0" w:space="0" w:color="auto"/>
          </w:divBdr>
        </w:div>
      </w:divsChild>
    </w:div>
    <w:div w:id="2070691398">
      <w:bodyDiv w:val="1"/>
      <w:marLeft w:val="0"/>
      <w:marRight w:val="0"/>
      <w:marTop w:val="0"/>
      <w:marBottom w:val="0"/>
      <w:divBdr>
        <w:top w:val="none" w:sz="0" w:space="0" w:color="auto"/>
        <w:left w:val="none" w:sz="0" w:space="0" w:color="auto"/>
        <w:bottom w:val="none" w:sz="0" w:space="0" w:color="auto"/>
        <w:right w:val="none" w:sz="0" w:space="0" w:color="auto"/>
      </w:divBdr>
      <w:divsChild>
        <w:div w:id="894707648">
          <w:marLeft w:val="0"/>
          <w:marRight w:val="0"/>
          <w:marTop w:val="0"/>
          <w:marBottom w:val="0"/>
          <w:divBdr>
            <w:top w:val="none" w:sz="0" w:space="0" w:color="auto"/>
            <w:left w:val="none" w:sz="0" w:space="0" w:color="auto"/>
            <w:bottom w:val="none" w:sz="0" w:space="0" w:color="auto"/>
            <w:right w:val="none" w:sz="0" w:space="0" w:color="auto"/>
          </w:divBdr>
          <w:divsChild>
            <w:div w:id="1611207416">
              <w:marLeft w:val="0"/>
              <w:marRight w:val="0"/>
              <w:marTop w:val="0"/>
              <w:marBottom w:val="0"/>
              <w:divBdr>
                <w:top w:val="none" w:sz="0" w:space="0" w:color="auto"/>
                <w:left w:val="none" w:sz="0" w:space="0" w:color="auto"/>
                <w:bottom w:val="none" w:sz="0" w:space="0" w:color="auto"/>
                <w:right w:val="none" w:sz="0" w:space="0" w:color="auto"/>
              </w:divBdr>
              <w:divsChild>
                <w:div w:id="13290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dcare.royalcommission.gov.au/sites/default/files/2019-12/background-paper-3.pdf" TargetMode="External"/><Relationship Id="rId13" Type="http://schemas.openxmlformats.org/officeDocument/2006/relationships/hyperlink" Target="https://agedcare.royalcommission.gov.au/publications/interim-report" TargetMode="External"/><Relationship Id="rId18" Type="http://schemas.openxmlformats.org/officeDocument/2006/relationships/hyperlink" Target="https://www.tga.gov.au/resources/resource/guidance/reporting-adverse-event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gedcarequality.gov.au/resources/psychotropic-medications-used-australia-information-aged-care" TargetMode="External"/><Relationship Id="rId17" Type="http://schemas.openxmlformats.org/officeDocument/2006/relationships/hyperlink" Target="https://www.agedcarequality.gov.au/resources/consent-medication-aged-care-fact-sheet" TargetMode="External"/><Relationship Id="rId2" Type="http://schemas.openxmlformats.org/officeDocument/2006/relationships/numbering" Target="numbering.xml"/><Relationship Id="rId16" Type="http://schemas.openxmlformats.org/officeDocument/2006/relationships/hyperlink" Target="https://amhonline.amh.net.au.acs.hcn.com.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mentia.com.au/resource-hub/behaviour-management-a-guide-to-good-practic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f.org.au/drug-facts/depressants/" TargetMode="External"/><Relationship Id="rId23" Type="http://schemas.openxmlformats.org/officeDocument/2006/relationships/fontTable" Target="fontTable.xml"/><Relationship Id="rId10" Type="http://schemas.openxmlformats.org/officeDocument/2006/relationships/hyperlink" Target="https://www.health.nsw.gov.au/mentalhealth/resources/Publications/assessment-mgmt-people-bpsd-2022.pdf" TargetMode="External"/><Relationship Id="rId19" Type="http://schemas.openxmlformats.org/officeDocument/2006/relationships/hyperlink" Target="https://www.legislation.gov.au/Details/F2021C00887" TargetMode="External"/><Relationship Id="rId4" Type="http://schemas.openxmlformats.org/officeDocument/2006/relationships/settings" Target="settings.xml"/><Relationship Id="rId9" Type="http://schemas.openxmlformats.org/officeDocument/2006/relationships/hyperlink" Target="https://www.health.nsw.gov.au/mentalhealth/resources/Publications/assessment-mgmt-people-bpsd-2022.pdf" TargetMode="External"/><Relationship Id="rId14" Type="http://schemas.openxmlformats.org/officeDocument/2006/relationships/hyperlink" Target="https://www.betterhealth.vic.gov.au/health/healthyliving/tranquilliser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6180C-0985-4807-973A-D97D01DC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6181</Words>
  <Characters>35232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Blakeley</dc:creator>
  <cp:keywords/>
  <dc:description/>
  <cp:lastModifiedBy>Brooke Blakeley</cp:lastModifiedBy>
  <cp:revision>4</cp:revision>
  <dcterms:created xsi:type="dcterms:W3CDTF">2023-05-05T00:30:00Z</dcterms:created>
  <dcterms:modified xsi:type="dcterms:W3CDTF">2023-05-05T00:33:00Z</dcterms:modified>
</cp:coreProperties>
</file>