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DF34C" w14:textId="3EFD8CC4" w:rsidR="00573EC6" w:rsidRPr="00573EC6" w:rsidRDefault="00573EC6" w:rsidP="00573EC6">
      <w:pPr>
        <w:shd w:val="clear" w:color="auto" w:fill="FFFFFF"/>
        <w:spacing w:line="276" w:lineRule="auto"/>
        <w:rPr>
          <w:rFonts w:asciiTheme="minorHAnsi" w:hAnsiTheme="minorHAnsi" w:cs="Arial"/>
          <w:b/>
          <w:bCs/>
          <w:color w:val="000000" w:themeColor="text1"/>
        </w:rPr>
      </w:pPr>
      <w:r w:rsidRPr="00573EC6">
        <w:rPr>
          <w:rFonts w:asciiTheme="minorHAnsi" w:hAnsiTheme="minorHAnsi" w:cs="Arial"/>
          <w:color w:val="000000" w:themeColor="text1"/>
        </w:rPr>
        <w:t xml:space="preserve">Paper </w:t>
      </w:r>
      <w:r>
        <w:rPr>
          <w:rFonts w:asciiTheme="minorHAnsi" w:hAnsiTheme="minorHAnsi" w:cs="Arial"/>
          <w:color w:val="000000" w:themeColor="text1"/>
        </w:rPr>
        <w:t>1</w:t>
      </w:r>
      <w:r w:rsidRPr="00573EC6">
        <w:rPr>
          <w:rFonts w:asciiTheme="minorHAnsi" w:hAnsiTheme="minorHAnsi" w:cs="Arial"/>
          <w:b/>
          <w:bCs/>
          <w:color w:val="000000" w:themeColor="text1"/>
        </w:rPr>
        <w:br/>
        <w:t xml:space="preserve">Religious </w:t>
      </w:r>
      <w:r w:rsidR="009A5573">
        <w:rPr>
          <w:rFonts w:asciiTheme="minorHAnsi" w:hAnsiTheme="minorHAnsi" w:cs="Arial"/>
          <w:b/>
          <w:bCs/>
          <w:color w:val="000000" w:themeColor="text1"/>
        </w:rPr>
        <w:t>P</w:t>
      </w:r>
      <w:r>
        <w:rPr>
          <w:rFonts w:asciiTheme="minorHAnsi" w:hAnsiTheme="minorHAnsi" w:cs="Arial"/>
          <w:b/>
          <w:bCs/>
          <w:color w:val="000000" w:themeColor="text1"/>
        </w:rPr>
        <w:t>r</w:t>
      </w:r>
      <w:r w:rsidRPr="00573EC6">
        <w:rPr>
          <w:rFonts w:asciiTheme="minorHAnsi" w:hAnsiTheme="minorHAnsi" w:cs="Arial"/>
          <w:b/>
          <w:bCs/>
          <w:color w:val="000000" w:themeColor="text1"/>
        </w:rPr>
        <w:t xml:space="preserve">eferences in </w:t>
      </w:r>
      <w:r w:rsidR="009A5573">
        <w:rPr>
          <w:rFonts w:asciiTheme="minorHAnsi" w:hAnsiTheme="minorHAnsi" w:cs="Arial"/>
          <w:b/>
          <w:bCs/>
          <w:color w:val="000000" w:themeColor="text1"/>
        </w:rPr>
        <w:t>H</w:t>
      </w:r>
      <w:r w:rsidRPr="00573EC6">
        <w:rPr>
          <w:rFonts w:asciiTheme="minorHAnsi" w:hAnsiTheme="minorHAnsi" w:cs="Arial"/>
          <w:b/>
          <w:bCs/>
          <w:color w:val="000000" w:themeColor="text1"/>
        </w:rPr>
        <w:t xml:space="preserve">ealthcare: A </w:t>
      </w:r>
      <w:r w:rsidR="009A5573">
        <w:rPr>
          <w:rFonts w:asciiTheme="minorHAnsi" w:hAnsiTheme="minorHAnsi" w:cs="Arial"/>
          <w:b/>
          <w:bCs/>
          <w:color w:val="000000" w:themeColor="text1"/>
        </w:rPr>
        <w:t>W</w:t>
      </w:r>
      <w:r w:rsidRPr="00573EC6">
        <w:rPr>
          <w:rFonts w:asciiTheme="minorHAnsi" w:hAnsiTheme="minorHAnsi" w:cs="Arial"/>
          <w:b/>
          <w:bCs/>
          <w:color w:val="000000" w:themeColor="text1"/>
        </w:rPr>
        <w:t xml:space="preserve">elfarist </w:t>
      </w:r>
      <w:r w:rsidR="009A5573">
        <w:rPr>
          <w:rFonts w:asciiTheme="minorHAnsi" w:hAnsiTheme="minorHAnsi" w:cs="Arial"/>
          <w:b/>
          <w:bCs/>
          <w:color w:val="000000" w:themeColor="text1"/>
        </w:rPr>
        <w:t>A</w:t>
      </w:r>
      <w:r w:rsidRPr="00573EC6">
        <w:rPr>
          <w:rFonts w:asciiTheme="minorHAnsi" w:hAnsiTheme="minorHAnsi" w:cs="Arial"/>
          <w:b/>
          <w:bCs/>
          <w:color w:val="000000" w:themeColor="text1"/>
        </w:rPr>
        <w:t>pproach</w:t>
      </w:r>
    </w:p>
    <w:p w14:paraId="7A3BA257" w14:textId="6FFD8882" w:rsidR="00573EC6" w:rsidRPr="00573EC6" w:rsidRDefault="00573EC6" w:rsidP="00573EC6">
      <w:pPr>
        <w:shd w:val="clear" w:color="auto" w:fill="FFFFFF"/>
        <w:spacing w:line="276" w:lineRule="auto"/>
        <w:rPr>
          <w:rFonts w:asciiTheme="minorHAnsi" w:hAnsiTheme="minorHAnsi" w:cs="Arial"/>
          <w:b/>
          <w:bCs/>
          <w:color w:val="000000" w:themeColor="text1"/>
        </w:rPr>
      </w:pPr>
      <w:r w:rsidRPr="00573EC6">
        <w:rPr>
          <w:rFonts w:asciiTheme="minorHAnsi" w:hAnsiTheme="minorHAnsi" w:cs="Arial"/>
          <w:color w:val="000000" w:themeColor="text1"/>
        </w:rPr>
        <w:br/>
      </w:r>
      <w:r w:rsidRPr="00573EC6">
        <w:rPr>
          <w:rFonts w:asciiTheme="minorHAnsi" w:hAnsiTheme="minorHAnsi" w:cs="Arial"/>
          <w:color w:val="000000" w:themeColor="text1"/>
          <w:sz w:val="22"/>
          <w:szCs w:val="22"/>
        </w:rPr>
        <w:t>Roger Crisp (University of Oxford)</w:t>
      </w:r>
    </w:p>
    <w:p w14:paraId="728CE499" w14:textId="77777777" w:rsidR="00B44BF8" w:rsidRPr="00D676E7" w:rsidRDefault="00B44BF8" w:rsidP="00B44BF8">
      <w:pPr>
        <w:spacing w:line="276" w:lineRule="auto"/>
        <w:rPr>
          <w:rFonts w:asciiTheme="minorHAnsi" w:hAnsiTheme="minorHAnsi"/>
          <w:sz w:val="26"/>
          <w:szCs w:val="26"/>
        </w:rPr>
      </w:pPr>
    </w:p>
    <w:p w14:paraId="5C2E17E4" w14:textId="77777777" w:rsidR="00B44BF8" w:rsidRPr="00D676E7" w:rsidRDefault="00B44BF8" w:rsidP="00B44BF8">
      <w:pPr>
        <w:spacing w:line="276" w:lineRule="auto"/>
        <w:rPr>
          <w:rFonts w:asciiTheme="minorHAnsi" w:hAnsiTheme="minorHAnsi"/>
          <w:sz w:val="26"/>
          <w:szCs w:val="26"/>
        </w:rPr>
      </w:pPr>
    </w:p>
    <w:p w14:paraId="2FE47C9E" w14:textId="77777777" w:rsidR="00573EC6" w:rsidRPr="00573EC6" w:rsidRDefault="00573EC6" w:rsidP="00573EC6">
      <w:pPr>
        <w:spacing w:line="276" w:lineRule="auto"/>
        <w:rPr>
          <w:rFonts w:asciiTheme="minorHAnsi" w:hAnsiTheme="minorHAnsi"/>
          <w:b/>
          <w:bCs/>
          <w:lang w:val="en-AU"/>
        </w:rPr>
      </w:pPr>
      <w:r w:rsidRPr="00573EC6">
        <w:rPr>
          <w:rFonts w:asciiTheme="minorHAnsi" w:hAnsiTheme="minorHAnsi"/>
          <w:b/>
          <w:bCs/>
          <w:sz w:val="26"/>
          <w:szCs w:val="26"/>
        </w:rPr>
        <w:t>Abstract</w:t>
      </w:r>
    </w:p>
    <w:p w14:paraId="5C3B71AB" w14:textId="77777777" w:rsidR="00573EC6" w:rsidRDefault="00573EC6" w:rsidP="00573EC6">
      <w:pPr>
        <w:spacing w:line="276" w:lineRule="auto"/>
        <w:rPr>
          <w:rFonts w:asciiTheme="minorHAnsi" w:hAnsiTheme="minorHAnsi"/>
          <w:lang w:val="en-AU"/>
        </w:rPr>
      </w:pPr>
      <w:r w:rsidRPr="00573EC6">
        <w:rPr>
          <w:rFonts w:asciiTheme="minorHAnsi" w:hAnsiTheme="minorHAnsi"/>
          <w:lang w:val="en-AU"/>
        </w:rPr>
        <w:t>This paper will discuss the case for giving weight to religious preferences in healthcare. It will begin by outlining a broadly welfarist approach, which at the level of basic principle seeks to avoid the use of moral notions as far as possible, both to avoid emotional distortion and to focus directly on what really matters in healthcare – human well-being. It will then examine what is meant by a ‘religious preference</w:t>
      </w:r>
      <w:proofErr w:type="gramStart"/>
      <w:r w:rsidRPr="00573EC6">
        <w:rPr>
          <w:rFonts w:asciiTheme="minorHAnsi" w:hAnsiTheme="minorHAnsi"/>
          <w:lang w:val="en-AU"/>
        </w:rPr>
        <w:t>’, and</w:t>
      </w:r>
      <w:proofErr w:type="gramEnd"/>
      <w:r w:rsidRPr="00573EC6">
        <w:rPr>
          <w:rFonts w:asciiTheme="minorHAnsi" w:hAnsiTheme="minorHAnsi"/>
          <w:lang w:val="en-AU"/>
        </w:rPr>
        <w:t xml:space="preserve"> explain how attention to such preferences has become important through the rise of autonomy and human rights. </w:t>
      </w:r>
    </w:p>
    <w:p w14:paraId="4E3C8EDF" w14:textId="77777777" w:rsidR="00573EC6" w:rsidRDefault="00573EC6" w:rsidP="00573EC6">
      <w:pPr>
        <w:spacing w:line="276" w:lineRule="auto"/>
        <w:rPr>
          <w:rFonts w:asciiTheme="minorHAnsi" w:hAnsiTheme="minorHAnsi"/>
          <w:lang w:val="en-AU"/>
        </w:rPr>
      </w:pPr>
    </w:p>
    <w:p w14:paraId="300BCBB5" w14:textId="6F84A1B5" w:rsidR="00573EC6" w:rsidRDefault="00573EC6" w:rsidP="00573EC6">
      <w:pPr>
        <w:spacing w:line="276" w:lineRule="auto"/>
        <w:rPr>
          <w:rFonts w:ascii="Times New Roman" w:hAnsi="Times New Roman"/>
          <w:sz w:val="26"/>
          <w:szCs w:val="26"/>
        </w:rPr>
      </w:pPr>
      <w:r w:rsidRPr="00573EC6">
        <w:rPr>
          <w:rFonts w:asciiTheme="minorHAnsi" w:hAnsiTheme="minorHAnsi"/>
          <w:lang w:val="en-AU"/>
        </w:rPr>
        <w:t xml:space="preserve">The preferences to be considered will be those of medical staff, patients and their visitors, and institutions, such as medical practices or hospitals. Some examples might </w:t>
      </w:r>
      <w:proofErr w:type="gramStart"/>
      <w:r w:rsidRPr="00573EC6">
        <w:rPr>
          <w:rFonts w:asciiTheme="minorHAnsi" w:hAnsiTheme="minorHAnsi"/>
          <w:lang w:val="en-AU"/>
        </w:rPr>
        <w:t>concern:</w:t>
      </w:r>
      <w:proofErr w:type="gramEnd"/>
      <w:r w:rsidRPr="00573EC6">
        <w:rPr>
          <w:rFonts w:asciiTheme="minorHAnsi" w:hAnsiTheme="minorHAnsi"/>
          <w:lang w:val="en-AU"/>
        </w:rPr>
        <w:t xml:space="preserve"> involvement in terminations of pregnancies; the wearing of religious symbols; activities required on sacred days of the week; diet; drugs; bodily exposure; preaching or proselytizing. A defeasible principle will be outlined, according to which there is reason to satisfy any preference, religious or otherwise. Why is that? According to welfarism, the role of religious preferences in healthcare depends on the correct theory of well-being, and that role will be discussed in the light of the three primary theories of well-being: hedonism, desire theory, and objective list theories. Religious preferences matter because of the well-being of their possessors, but also because of the historical significance of religion in human oppression. Both factors </w:t>
      </w:r>
      <w:proofErr w:type="gramStart"/>
      <w:r w:rsidRPr="00573EC6">
        <w:rPr>
          <w:rFonts w:asciiTheme="minorHAnsi" w:hAnsiTheme="minorHAnsi"/>
          <w:lang w:val="en-AU"/>
        </w:rPr>
        <w:t>have to</w:t>
      </w:r>
      <w:proofErr w:type="gramEnd"/>
      <w:r w:rsidRPr="00573EC6">
        <w:rPr>
          <w:rFonts w:asciiTheme="minorHAnsi" w:hAnsiTheme="minorHAnsi"/>
          <w:lang w:val="en-AU"/>
        </w:rPr>
        <w:t xml:space="preserve"> be considered in any conflict, and the paper will end by showing how a clear focus on well-being can be used to resolve such conflicts.</w:t>
      </w:r>
    </w:p>
    <w:p w14:paraId="18BC1C20" w14:textId="77777777" w:rsidR="00573EC6" w:rsidRDefault="00573EC6" w:rsidP="005935CD">
      <w:pPr>
        <w:jc w:val="center"/>
        <w:rPr>
          <w:b/>
          <w:bCs/>
        </w:rPr>
      </w:pPr>
    </w:p>
    <w:p w14:paraId="33870D17" w14:textId="77777777" w:rsidR="005935CD" w:rsidRPr="00BF5DEC" w:rsidRDefault="005935CD" w:rsidP="005935CD"/>
    <w:p w14:paraId="5F0DE8B8" w14:textId="77777777" w:rsidR="005935CD" w:rsidRDefault="005935CD" w:rsidP="005935CD"/>
    <w:p w14:paraId="400FF8E3" w14:textId="1BCD43F8" w:rsidR="00755174" w:rsidRPr="001442FE" w:rsidRDefault="00755174">
      <w:pPr>
        <w:rPr>
          <w:b/>
          <w:bCs/>
        </w:rPr>
      </w:pPr>
    </w:p>
    <w:sectPr w:rsidR="00755174" w:rsidRPr="001442FE" w:rsidSect="00B35DA5">
      <w:headerReference w:type="default" r:id="rId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9B392" w14:textId="77777777" w:rsidR="00B26BF7" w:rsidRDefault="00B26BF7" w:rsidP="00573EC6">
      <w:r>
        <w:separator/>
      </w:r>
    </w:p>
  </w:endnote>
  <w:endnote w:type="continuationSeparator" w:id="0">
    <w:p w14:paraId="407958E4" w14:textId="77777777" w:rsidR="00B26BF7" w:rsidRDefault="00B26BF7" w:rsidP="0057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D73AB" w14:textId="77777777" w:rsidR="00B26BF7" w:rsidRDefault="00B26BF7" w:rsidP="00573EC6">
      <w:r>
        <w:separator/>
      </w:r>
    </w:p>
  </w:footnote>
  <w:footnote w:type="continuationSeparator" w:id="0">
    <w:p w14:paraId="250995D7" w14:textId="77777777" w:rsidR="00B26BF7" w:rsidRDefault="00B26BF7" w:rsidP="0057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C8A63" w14:textId="77777777" w:rsidR="00573EC6" w:rsidRPr="00573EC6" w:rsidRDefault="00573EC6" w:rsidP="00573EC6">
    <w:pPr>
      <w:spacing w:line="276" w:lineRule="auto"/>
      <w:rPr>
        <w:rFonts w:asciiTheme="minorHAnsi" w:hAnsiTheme="minorHAnsi" w:cs="Arial"/>
        <w:color w:val="000000" w:themeColor="text1"/>
      </w:rPr>
    </w:pPr>
    <w:r w:rsidRPr="00573EC6">
      <w:rPr>
        <w:rFonts w:asciiTheme="minorHAnsi" w:hAnsiTheme="minorHAnsi" w:cs="Arial"/>
        <w:color w:val="000000" w:themeColor="text1"/>
      </w:rPr>
      <w:t>Religious Pluralism in Healthcare Workshop – July 2021</w:t>
    </w:r>
  </w:p>
  <w:p w14:paraId="00234914" w14:textId="77777777" w:rsidR="00573EC6" w:rsidRDefault="00573E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13"/>
    <w:rsid w:val="00006913"/>
    <w:rsid w:val="001442FE"/>
    <w:rsid w:val="00573EC6"/>
    <w:rsid w:val="005935CD"/>
    <w:rsid w:val="0070775D"/>
    <w:rsid w:val="00755174"/>
    <w:rsid w:val="009A5573"/>
    <w:rsid w:val="00B26BF7"/>
    <w:rsid w:val="00B44B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0726BF7"/>
  <w15:chartTrackingRefBased/>
  <w15:docId w15:val="{8893E345-B0BC-CA45-9AF7-D7640279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5CD"/>
    <w:pPr>
      <w:contextualSpacing/>
    </w:pPr>
    <w:rPr>
      <w:rFonts w:ascii="Palatino Linotype" w:eastAsia="Times New Roman" w:hAnsi="Palatino Linotype"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EC6"/>
    <w:pPr>
      <w:tabs>
        <w:tab w:val="center" w:pos="4680"/>
        <w:tab w:val="right" w:pos="9360"/>
      </w:tabs>
    </w:pPr>
  </w:style>
  <w:style w:type="character" w:customStyle="1" w:styleId="HeaderChar">
    <w:name w:val="Header Char"/>
    <w:basedOn w:val="DefaultParagraphFont"/>
    <w:link w:val="Header"/>
    <w:uiPriority w:val="99"/>
    <w:rsid w:val="00573EC6"/>
    <w:rPr>
      <w:rFonts w:ascii="Palatino Linotype" w:eastAsia="Times New Roman" w:hAnsi="Palatino Linotype" w:cs="Times New Roman"/>
      <w:lang w:val="en-GB" w:eastAsia="en-GB"/>
    </w:rPr>
  </w:style>
  <w:style w:type="paragraph" w:styleId="Footer">
    <w:name w:val="footer"/>
    <w:basedOn w:val="Normal"/>
    <w:link w:val="FooterChar"/>
    <w:uiPriority w:val="99"/>
    <w:unhideWhenUsed/>
    <w:rsid w:val="00573EC6"/>
    <w:pPr>
      <w:tabs>
        <w:tab w:val="center" w:pos="4680"/>
        <w:tab w:val="right" w:pos="9360"/>
      </w:tabs>
    </w:pPr>
  </w:style>
  <w:style w:type="character" w:customStyle="1" w:styleId="FooterChar">
    <w:name w:val="Footer Char"/>
    <w:basedOn w:val="DefaultParagraphFont"/>
    <w:link w:val="Footer"/>
    <w:uiPriority w:val="99"/>
    <w:rsid w:val="00573EC6"/>
    <w:rPr>
      <w:rFonts w:ascii="Palatino Linotype" w:eastAsia="Times New Roman" w:hAnsi="Palatino Linotype"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Notini</dc:creator>
  <cp:keywords/>
  <dc:description/>
  <cp:lastModifiedBy>Gerry Bloustien</cp:lastModifiedBy>
  <cp:revision>9</cp:revision>
  <dcterms:created xsi:type="dcterms:W3CDTF">2021-06-21T03:07:00Z</dcterms:created>
  <dcterms:modified xsi:type="dcterms:W3CDTF">2021-06-22T00:45:00Z</dcterms:modified>
</cp:coreProperties>
</file>