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Default="002C408E" w:rsidP="002C408E">
      <w:pPr>
        <w:tabs>
          <w:tab w:val="left" w:pos="1830"/>
        </w:tabs>
        <w:rPr>
          <w:lang w:val="en-US"/>
        </w:rPr>
      </w:pPr>
      <w:r>
        <w:rPr>
          <w:lang w:val="en-US"/>
        </w:rPr>
        <w:tab/>
      </w:r>
    </w:p>
    <w:p w:rsidR="00955E3A" w:rsidRPr="003711A0" w:rsidRDefault="003630ED" w:rsidP="001B6E55">
      <w:pPr>
        <w:pStyle w:val="Headeroption2"/>
        <w:spacing w:before="0" w:after="0"/>
        <w:rPr>
          <w:color w:val="auto"/>
          <w:sz w:val="48"/>
          <w:szCs w:val="48"/>
        </w:rPr>
      </w:pPr>
      <w:r w:rsidRPr="003711A0">
        <w:rPr>
          <w:color w:val="auto"/>
          <w:sz w:val="48"/>
          <w:szCs w:val="48"/>
        </w:rPr>
        <w:t>Appropriate use of antipsychotics for changed behaviours in people living with dementia</w:t>
      </w:r>
      <w:r w:rsidR="00ED6EB2" w:rsidRPr="003711A0">
        <w:rPr>
          <w:color w:val="auto"/>
          <w:sz w:val="48"/>
          <w:szCs w:val="48"/>
        </w:rPr>
        <w:t xml:space="preserve"> </w:t>
      </w:r>
    </w:p>
    <w:p w:rsidR="003630ED" w:rsidRDefault="003630ED" w:rsidP="003711A0">
      <w:pPr>
        <w:pStyle w:val="Heading11"/>
      </w:pPr>
      <w:r>
        <w:t xml:space="preserve">Topic: </w:t>
      </w:r>
      <w:bookmarkStart w:id="0" w:name="_Toc120631138"/>
      <w:r w:rsidR="006363AC">
        <w:t>Adverse events and monitoring</w:t>
      </w:r>
    </w:p>
    <w:p w:rsidR="001B6E55" w:rsidRDefault="006363AC" w:rsidP="003711A0">
      <w:pPr>
        <w:pStyle w:val="Heading11"/>
      </w:pPr>
      <w:r>
        <w:t>Case study</w:t>
      </w:r>
    </w:p>
    <w:bookmarkEnd w:id="0"/>
    <w:p w:rsidR="006363AC" w:rsidRPr="00FC7435" w:rsidRDefault="006363AC" w:rsidP="00471F12">
      <w:pPr>
        <w:spacing w:after="0"/>
        <w:rPr>
          <w:rFonts w:ascii="Arial" w:hAnsi="Arial" w:cs="Arial"/>
          <w:iCs/>
          <w:sz w:val="22"/>
          <w:szCs w:val="22"/>
        </w:rPr>
      </w:pPr>
      <w:r w:rsidRPr="00FC7435">
        <w:rPr>
          <w:rFonts w:ascii="Arial" w:hAnsi="Arial" w:cs="Arial"/>
          <w:iCs/>
          <w:sz w:val="22"/>
          <w:szCs w:val="22"/>
        </w:rPr>
        <w:t>Joan Smith is an 81-year old resident living with Alzheimer’s Disease in Sunnyside residential aged care</w:t>
      </w:r>
      <w:r>
        <w:rPr>
          <w:rFonts w:ascii="Arial" w:hAnsi="Arial" w:cs="Arial"/>
          <w:iCs/>
          <w:sz w:val="22"/>
          <w:szCs w:val="22"/>
        </w:rPr>
        <w:t xml:space="preserve"> facility</w:t>
      </w:r>
      <w:r w:rsidRPr="00FC7435">
        <w:rPr>
          <w:rFonts w:ascii="Arial" w:hAnsi="Arial" w:cs="Arial"/>
          <w:iCs/>
          <w:sz w:val="22"/>
          <w:szCs w:val="22"/>
        </w:rPr>
        <w:t xml:space="preserve">. While living at home, Joan enjoyed cooking from the ingredients she grew in her garden. Joan also enjoyed knitting clothes for her family while listening to classical music. </w:t>
      </w:r>
    </w:p>
    <w:p w:rsidR="006363AC" w:rsidRPr="00FC7435" w:rsidRDefault="006363AC" w:rsidP="00471F12">
      <w:pPr>
        <w:spacing w:after="0"/>
        <w:rPr>
          <w:rFonts w:ascii="Arial" w:hAnsi="Arial" w:cs="Arial"/>
          <w:iCs/>
          <w:sz w:val="22"/>
          <w:szCs w:val="22"/>
        </w:rPr>
      </w:pPr>
    </w:p>
    <w:p w:rsidR="006363AC" w:rsidRPr="00FC7435" w:rsidRDefault="006363AC" w:rsidP="00471F12">
      <w:pPr>
        <w:spacing w:after="0"/>
        <w:rPr>
          <w:rFonts w:ascii="Arial" w:hAnsi="Arial" w:cs="Arial"/>
          <w:iCs/>
          <w:sz w:val="22"/>
          <w:szCs w:val="22"/>
        </w:rPr>
      </w:pPr>
      <w:r w:rsidRPr="00FC7435">
        <w:rPr>
          <w:rFonts w:ascii="Arial" w:hAnsi="Arial" w:cs="Arial"/>
          <w:iCs/>
          <w:sz w:val="22"/>
          <w:szCs w:val="22"/>
        </w:rPr>
        <w:t>Joan has been living at Sunnyside residential aged care facility for two years and has established friendships with many of the residents. Joan continues to knit and she is often observed walking around the garden.</w:t>
      </w:r>
    </w:p>
    <w:p w:rsidR="006363AC" w:rsidRPr="00FC7435" w:rsidRDefault="006363AC" w:rsidP="00471F12">
      <w:pPr>
        <w:spacing w:after="0"/>
        <w:rPr>
          <w:rFonts w:ascii="Arial" w:hAnsi="Arial" w:cs="Arial"/>
          <w:sz w:val="22"/>
          <w:szCs w:val="22"/>
        </w:rPr>
      </w:pPr>
    </w:p>
    <w:p w:rsidR="006363AC" w:rsidRPr="00FC7435" w:rsidRDefault="006363AC" w:rsidP="00471F12">
      <w:pPr>
        <w:spacing w:after="0"/>
        <w:rPr>
          <w:rFonts w:ascii="Arial" w:hAnsi="Arial" w:cs="Arial"/>
          <w:iCs/>
          <w:sz w:val="22"/>
          <w:szCs w:val="22"/>
        </w:rPr>
      </w:pPr>
      <w:r w:rsidRPr="00FC7435">
        <w:rPr>
          <w:rFonts w:ascii="Arial" w:hAnsi="Arial" w:cs="Arial"/>
          <w:iCs/>
          <w:sz w:val="22"/>
          <w:szCs w:val="22"/>
        </w:rPr>
        <w:t>Over the last three weeks, Joan becomes increasingly verbally and physically aggressive. Joan believes her two-year-old daughter is missing and she must find her. As a team, you alter the behaviour support plan to trial other non-pharmacological strategies to support Joan. Despite all efforts, Joan is increasingly distressed. The general practitioner (GP) working at Sunnyside residential aged care facility, Dr. Mary Song, visits in the afternoon and you ask her to review Joan. After assessing Joan, Dr. Mary concludes that Joan is experiencing distressing psychotic symptoms. Dr. Mary obtains consent from Joan and prescribes her an antipsychotic, risperidone oral 0.25mg twice daily.</w:t>
      </w:r>
    </w:p>
    <w:p w:rsidR="006363AC" w:rsidRPr="00FC7435" w:rsidRDefault="006363AC" w:rsidP="006363AC">
      <w:pPr>
        <w:rPr>
          <w:rFonts w:ascii="Arial" w:hAnsi="Arial" w:cs="Arial"/>
        </w:rPr>
      </w:pPr>
    </w:p>
    <w:p w:rsidR="006363AC" w:rsidRDefault="006363AC" w:rsidP="006363AC">
      <w:pPr>
        <w:pStyle w:val="Heading2"/>
        <w:rPr>
          <w:rFonts w:ascii="Arial" w:hAnsi="Arial" w:cs="Arial"/>
        </w:rPr>
      </w:pPr>
      <w:bookmarkStart w:id="1" w:name="_Toc125724272"/>
      <w:r>
        <w:rPr>
          <w:rFonts w:ascii="Arial" w:hAnsi="Arial" w:cs="Arial"/>
        </w:rPr>
        <w:t xml:space="preserve">Question 1a. Since Joan is initiated an antipsychotic for changed behaviours, what four points should you monitor? </w:t>
      </w:r>
      <w:bookmarkEnd w:id="1"/>
    </w:p>
    <w:tbl>
      <w:tblPr>
        <w:tblStyle w:val="TableGrid"/>
        <w:tblW w:w="0" w:type="auto"/>
        <w:tblLook w:val="04A0" w:firstRow="1" w:lastRow="0" w:firstColumn="1" w:lastColumn="0" w:noHBand="0" w:noVBand="1"/>
      </w:tblPr>
      <w:tblGrid>
        <w:gridCol w:w="4809"/>
        <w:gridCol w:w="4809"/>
      </w:tblGrid>
      <w:tr w:rsidR="006363AC" w:rsidTr="00471F12">
        <w:trPr>
          <w:trHeight w:val="2687"/>
        </w:trPr>
        <w:tc>
          <w:tcPr>
            <w:tcW w:w="4809"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c>
          <w:tcPr>
            <w:tcW w:w="4809"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r>
      <w:tr w:rsidR="006363AC" w:rsidTr="00471F12">
        <w:trPr>
          <w:trHeight w:val="2687"/>
        </w:trPr>
        <w:tc>
          <w:tcPr>
            <w:tcW w:w="4809"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c>
          <w:tcPr>
            <w:tcW w:w="4809"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r>
    </w:tbl>
    <w:p w:rsidR="006363AC" w:rsidRPr="00817FC7" w:rsidRDefault="006363AC" w:rsidP="006363AC">
      <w:pPr>
        <w:pStyle w:val="Heading2"/>
        <w:rPr>
          <w:rFonts w:ascii="Arial" w:hAnsi="Arial" w:cs="Arial"/>
        </w:rPr>
      </w:pPr>
      <w:bookmarkStart w:id="2" w:name="_Hlk128651339"/>
      <w:r>
        <w:rPr>
          <w:rFonts w:ascii="Arial" w:hAnsi="Arial" w:cs="Arial"/>
        </w:rPr>
        <w:lastRenderedPageBreak/>
        <w:t>Question 1b. Since Joan is initiated an antipsychotic for changed behaviours, what should you communicate and document during the monitoring process?</w:t>
      </w:r>
    </w:p>
    <w:tbl>
      <w:tblPr>
        <w:tblStyle w:val="TableGrid"/>
        <w:tblW w:w="9676" w:type="dxa"/>
        <w:tblLook w:val="04A0" w:firstRow="1" w:lastRow="0" w:firstColumn="1" w:lastColumn="0" w:noHBand="0" w:noVBand="1"/>
      </w:tblPr>
      <w:tblGrid>
        <w:gridCol w:w="9676"/>
      </w:tblGrid>
      <w:tr w:rsidR="006363AC" w:rsidTr="00FD3EA2">
        <w:trPr>
          <w:trHeight w:val="2701"/>
        </w:trPr>
        <w:tc>
          <w:tcPr>
            <w:tcW w:w="9676" w:type="dxa"/>
          </w:tcPr>
          <w:p w:rsidR="006363AC" w:rsidRDefault="006363AC" w:rsidP="008379DF">
            <w:pPr>
              <w:rPr>
                <w:rFonts w:ascii="Arial" w:hAnsi="Arial" w:cs="Arial"/>
              </w:rPr>
            </w:pPr>
            <w:r>
              <w:rPr>
                <w:rFonts w:ascii="Arial" w:hAnsi="Arial" w:cs="Arial"/>
              </w:rPr>
              <w:t>Communication and documentation step</w:t>
            </w:r>
            <w:r w:rsidR="00FD3EA2">
              <w:rPr>
                <w:rFonts w:ascii="Arial" w:hAnsi="Arial" w:cs="Arial"/>
              </w:rPr>
              <w:t>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tc>
      </w:tr>
      <w:bookmarkEnd w:id="2"/>
    </w:tbl>
    <w:p w:rsidR="006363AC" w:rsidRPr="00FC7435" w:rsidRDefault="006363AC" w:rsidP="00471F12">
      <w:pPr>
        <w:spacing w:after="0"/>
        <w:rPr>
          <w:rFonts w:ascii="Arial" w:hAnsi="Arial" w:cs="Arial"/>
        </w:rPr>
      </w:pPr>
    </w:p>
    <w:p w:rsidR="006363AC" w:rsidRDefault="006363AC" w:rsidP="003711A0">
      <w:pPr>
        <w:pStyle w:val="Heading11"/>
      </w:pPr>
      <w:r>
        <w:t>Case study continued</w:t>
      </w:r>
    </w:p>
    <w:p w:rsidR="006363AC" w:rsidRPr="00FC7435" w:rsidRDefault="006363AC" w:rsidP="006363AC">
      <w:pPr>
        <w:rPr>
          <w:rFonts w:ascii="Arial" w:hAnsi="Arial" w:cs="Arial"/>
          <w:iCs/>
          <w:sz w:val="22"/>
          <w:szCs w:val="22"/>
        </w:rPr>
      </w:pPr>
      <w:r w:rsidRPr="00FC7435">
        <w:rPr>
          <w:rFonts w:ascii="Arial" w:hAnsi="Arial" w:cs="Arial"/>
          <w:iCs/>
          <w:sz w:val="22"/>
          <w:szCs w:val="22"/>
        </w:rPr>
        <w:t>Four days after commencing risperidone, Joan continues to believe her two-year-old daughter is missing. She is now accusing staff of kidnapping her daughter. Dr. Mary reads through Joan’s medical record, behaviour support plan and has a discussion with the care team. Dr. Mary decides to increase the dose to risperidone 0.5mg twice daily. Five days after the dose increase, you observe Joan having breakfast in the dining area. After finishing her breakfast, Joan gets up to go to her room and she informs you she feels dizzy.</w:t>
      </w:r>
    </w:p>
    <w:p w:rsidR="006363AC" w:rsidRPr="00FC7435" w:rsidRDefault="006363AC" w:rsidP="006363AC">
      <w:pPr>
        <w:rPr>
          <w:rFonts w:ascii="Arial" w:hAnsi="Arial" w:cs="Arial"/>
        </w:rPr>
      </w:pPr>
    </w:p>
    <w:p w:rsidR="006363AC" w:rsidRDefault="006363AC" w:rsidP="006363AC">
      <w:pPr>
        <w:pStyle w:val="Heading2"/>
        <w:rPr>
          <w:rFonts w:ascii="Arial" w:hAnsi="Arial" w:cs="Arial"/>
          <w:bCs/>
        </w:rPr>
      </w:pPr>
      <w:bookmarkStart w:id="3" w:name="_Toc120631155"/>
      <w:r w:rsidRPr="00FC7435">
        <w:rPr>
          <w:rFonts w:ascii="Arial" w:hAnsi="Arial" w:cs="Arial"/>
        </w:rPr>
        <w:t xml:space="preserve">Question 2. </w:t>
      </w:r>
      <w:bookmarkEnd w:id="3"/>
      <w:r w:rsidRPr="00FC7435">
        <w:rPr>
          <w:rFonts w:ascii="Arial" w:hAnsi="Arial" w:cs="Arial"/>
          <w:bCs/>
        </w:rPr>
        <w:t xml:space="preserve">What </w:t>
      </w:r>
      <w:r>
        <w:rPr>
          <w:rFonts w:ascii="Arial" w:hAnsi="Arial" w:cs="Arial"/>
          <w:bCs/>
        </w:rPr>
        <w:t xml:space="preserve">practical </w:t>
      </w:r>
      <w:r w:rsidRPr="00FC7435">
        <w:rPr>
          <w:rFonts w:ascii="Arial" w:hAnsi="Arial" w:cs="Arial"/>
          <w:bCs/>
        </w:rPr>
        <w:t>steps do you take when Joan experiences dizziness?</w:t>
      </w:r>
    </w:p>
    <w:tbl>
      <w:tblPr>
        <w:tblStyle w:val="TableGrid"/>
        <w:tblW w:w="9706" w:type="dxa"/>
        <w:tblLook w:val="04A0" w:firstRow="1" w:lastRow="0" w:firstColumn="1" w:lastColumn="0" w:noHBand="0" w:noVBand="1"/>
      </w:tblPr>
      <w:tblGrid>
        <w:gridCol w:w="9706"/>
      </w:tblGrid>
      <w:tr w:rsidR="006363AC" w:rsidTr="00471F12">
        <w:trPr>
          <w:trHeight w:val="2778"/>
        </w:trPr>
        <w:tc>
          <w:tcPr>
            <w:tcW w:w="9706" w:type="dxa"/>
          </w:tcPr>
          <w:p w:rsidR="006363AC" w:rsidRDefault="006363AC" w:rsidP="008379DF">
            <w:pPr>
              <w:rPr>
                <w:rFonts w:ascii="Arial" w:hAnsi="Arial" w:cs="Arial"/>
              </w:rPr>
            </w:pPr>
            <w:r>
              <w:rPr>
                <w:rFonts w:ascii="Arial" w:hAnsi="Arial" w:cs="Arial"/>
              </w:rPr>
              <w:t>Clinical steps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tc>
      </w:tr>
      <w:tr w:rsidR="006363AC" w:rsidTr="00471F12">
        <w:trPr>
          <w:trHeight w:val="2778"/>
        </w:trPr>
        <w:tc>
          <w:tcPr>
            <w:tcW w:w="9706" w:type="dxa"/>
          </w:tcPr>
          <w:p w:rsidR="006363AC" w:rsidRDefault="006363AC" w:rsidP="008379DF">
            <w:pPr>
              <w:rPr>
                <w:rFonts w:ascii="Arial" w:hAnsi="Arial" w:cs="Arial"/>
              </w:rPr>
            </w:pPr>
            <w:r>
              <w:rPr>
                <w:rFonts w:ascii="Arial" w:hAnsi="Arial" w:cs="Arial"/>
              </w:rPr>
              <w:t>Communication and documentation steps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tc>
      </w:tr>
    </w:tbl>
    <w:p w:rsidR="003630ED" w:rsidRDefault="003630ED" w:rsidP="003630ED">
      <w:pPr>
        <w:spacing w:after="160" w:line="259" w:lineRule="auto"/>
      </w:pPr>
    </w:p>
    <w:p w:rsidR="003630ED" w:rsidRDefault="003630ED" w:rsidP="003630ED">
      <w:pPr>
        <w:spacing w:after="160" w:line="259" w:lineRule="auto"/>
      </w:pPr>
      <w:r>
        <w:br w:type="page"/>
      </w:r>
    </w:p>
    <w:p w:rsidR="003630ED" w:rsidRPr="003630ED" w:rsidRDefault="003630ED" w:rsidP="008C02D1">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3630ED" w:rsidP="003630ED">
      <w:pPr>
        <w:rPr>
          <w:rFonts w:ascii="Arial" w:hAnsi="Arial" w:cs="Arial"/>
        </w:rPr>
      </w:pPr>
    </w:p>
    <w:p w:rsidR="003630ED" w:rsidRPr="004913B3" w:rsidRDefault="0085327C" w:rsidP="003630ED">
      <w:pPr>
        <w:rPr>
          <w:rFonts w:ascii="Arial" w:hAnsi="Arial" w:cs="Arial"/>
        </w:rPr>
      </w:pPr>
      <w:r w:rsidRPr="0085327C">
        <w:rPr>
          <w:rFonts w:ascii="Arial" w:hAnsi="Arial" w:cs="Arial"/>
        </w:rPr>
        <w:drawing>
          <wp:inline distT="0" distB="0" distL="0" distR="0" wp14:anchorId="17AFED28" wp14:editId="077A4517">
            <wp:extent cx="1857375" cy="1857375"/>
            <wp:effectExtent l="0" t="0" r="9525" b="9525"/>
            <wp:docPr id="12" name="Picture 11" descr="Qr code&#10;&#10;Description automatically generated">
              <a:extLst xmlns:a="http://schemas.openxmlformats.org/drawingml/2006/main">
                <a:ext uri="{FF2B5EF4-FFF2-40B4-BE49-F238E27FC236}">
                  <a16:creationId xmlns:a16="http://schemas.microsoft.com/office/drawing/2014/main" id="{F3932342-2AC8-4A0F-8051-BA63FBA28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Qr code&#10;&#10;Description automatically generated">
                      <a:extLst>
                        <a:ext uri="{FF2B5EF4-FFF2-40B4-BE49-F238E27FC236}">
                          <a16:creationId xmlns:a16="http://schemas.microsoft.com/office/drawing/2014/main" id="{F3932342-2AC8-4A0F-8051-BA63FBA28E07}"/>
                        </a:ext>
                      </a:extLst>
                    </pic:cNvPr>
                    <pic:cNvPicPr>
                      <a:picLocks noChangeAspect="1"/>
                    </pic:cNvPicPr>
                  </pic:nvPicPr>
                  <pic:blipFill>
                    <a:blip r:embed="rId8"/>
                    <a:stretch>
                      <a:fillRect/>
                    </a:stretch>
                  </pic:blipFill>
                  <pic:spPr>
                    <a:xfrm>
                      <a:off x="0" y="0"/>
                      <a:ext cx="1857436" cy="1857436"/>
                    </a:xfrm>
                    <a:prstGeom prst="rect">
                      <a:avLst/>
                    </a:prstGeom>
                  </pic:spPr>
                </pic:pic>
              </a:graphicData>
            </a:graphic>
          </wp:inline>
        </w:drawing>
      </w:r>
      <w:bookmarkStart w:id="4" w:name="_GoBack"/>
      <w:bookmarkEnd w:id="4"/>
    </w:p>
    <w:p w:rsidR="003630ED" w:rsidRPr="004913B3" w:rsidRDefault="003630ED" w:rsidP="003630ED">
      <w:pPr>
        <w:rPr>
          <w:rFonts w:ascii="Arial" w:hAnsi="Arial" w:cs="Arial"/>
        </w:rPr>
      </w:pPr>
    </w:p>
    <w:p w:rsidR="003630ED" w:rsidRPr="004913B3" w:rsidRDefault="003630ED" w:rsidP="003630ED">
      <w:pPr>
        <w:rPr>
          <w:rFonts w:ascii="Arial" w:hAnsi="Arial" w:cs="Arial"/>
        </w:rPr>
      </w:pPr>
    </w:p>
    <w:p w:rsidR="003630ED" w:rsidRDefault="003630ED" w:rsidP="003630ED">
      <w:pPr>
        <w:pStyle w:val="Heading1"/>
        <w:rPr>
          <w:rFonts w:ascii="Arial" w:hAnsi="Arial" w:cs="Arial"/>
        </w:rPr>
      </w:pPr>
    </w:p>
    <w:p w:rsidR="00681165" w:rsidRPr="00B9592F" w:rsidRDefault="00681165" w:rsidP="00B9592F">
      <w:pPr>
        <w:tabs>
          <w:tab w:val="left" w:pos="7760"/>
        </w:tabs>
        <w:rPr>
          <w:lang w:val="en-US"/>
        </w:rPr>
      </w:pPr>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AC5" w:rsidRDefault="00217AC5" w:rsidP="0033193B">
      <w:pPr>
        <w:spacing w:after="0"/>
      </w:pPr>
      <w:r>
        <w:separator/>
      </w:r>
    </w:p>
  </w:endnote>
  <w:endnote w:type="continuationSeparator" w:id="0">
    <w:p w:rsidR="00217AC5" w:rsidRDefault="00217AC5"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85327C"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3</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85327C"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AC5" w:rsidRDefault="00217AC5" w:rsidP="0033193B">
      <w:pPr>
        <w:spacing w:after="0"/>
      </w:pPr>
      <w:r>
        <w:separator/>
      </w:r>
    </w:p>
  </w:footnote>
  <w:footnote w:type="continuationSeparator" w:id="0">
    <w:p w:rsidR="00217AC5" w:rsidRDefault="00217AC5"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C2208F4"/>
    <w:multiLevelType w:val="hybridMultilevel"/>
    <w:tmpl w:val="62082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5"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6"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1"/>
  </w:num>
  <w:num w:numId="2">
    <w:abstractNumId w:val="11"/>
  </w:num>
  <w:num w:numId="3">
    <w:abstractNumId w:val="11"/>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5"/>
  </w:num>
  <w:num w:numId="11">
    <w:abstractNumId w:val="5"/>
  </w:num>
  <w:num w:numId="12">
    <w:abstractNumId w:val="13"/>
  </w:num>
  <w:num w:numId="13">
    <w:abstractNumId w:val="16"/>
  </w:num>
  <w:num w:numId="14">
    <w:abstractNumId w:val="6"/>
  </w:num>
  <w:num w:numId="15">
    <w:abstractNumId w:val="8"/>
  </w:num>
  <w:num w:numId="16">
    <w:abstractNumId w:val="6"/>
    <w:lvlOverride w:ilvl="0">
      <w:startOverride w:val="9"/>
    </w:lvlOverride>
  </w:num>
  <w:num w:numId="17">
    <w:abstractNumId w:val="2"/>
  </w:num>
  <w:num w:numId="18">
    <w:abstractNumId w:val="9"/>
  </w:num>
  <w:num w:numId="19">
    <w:abstractNumId w:val="0"/>
  </w:num>
  <w:num w:numId="20">
    <w:abstractNumId w:val="20"/>
  </w:num>
  <w:num w:numId="21">
    <w:abstractNumId w:val="3"/>
  </w:num>
  <w:num w:numId="22">
    <w:abstractNumId w:val="17"/>
  </w:num>
  <w:num w:numId="23">
    <w:abstractNumId w:val="19"/>
  </w:num>
  <w:num w:numId="24">
    <w:abstractNumId w:val="14"/>
  </w:num>
  <w:num w:numId="25">
    <w:abstractNumId w:val="12"/>
  </w:num>
  <w:num w:numId="26">
    <w:abstractNumId w:val="10"/>
  </w:num>
  <w:num w:numId="27">
    <w:abstractNumId w:val="7"/>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6B6D"/>
    <w:rsid w:val="001B6E55"/>
    <w:rsid w:val="001D47E1"/>
    <w:rsid w:val="001D4E2F"/>
    <w:rsid w:val="0020056E"/>
    <w:rsid w:val="002058D2"/>
    <w:rsid w:val="00217AC5"/>
    <w:rsid w:val="00264A90"/>
    <w:rsid w:val="00290F52"/>
    <w:rsid w:val="00294F03"/>
    <w:rsid w:val="002A7E6E"/>
    <w:rsid w:val="002C408E"/>
    <w:rsid w:val="002F61B8"/>
    <w:rsid w:val="00324639"/>
    <w:rsid w:val="0033193B"/>
    <w:rsid w:val="003630ED"/>
    <w:rsid w:val="003711A0"/>
    <w:rsid w:val="00376164"/>
    <w:rsid w:val="00380D08"/>
    <w:rsid w:val="00385419"/>
    <w:rsid w:val="003D1CBB"/>
    <w:rsid w:val="0041540A"/>
    <w:rsid w:val="00415842"/>
    <w:rsid w:val="004209E7"/>
    <w:rsid w:val="0042281C"/>
    <w:rsid w:val="00471F12"/>
    <w:rsid w:val="0047794F"/>
    <w:rsid w:val="004A45F8"/>
    <w:rsid w:val="004F2E1F"/>
    <w:rsid w:val="0055155F"/>
    <w:rsid w:val="00565A9C"/>
    <w:rsid w:val="005F0418"/>
    <w:rsid w:val="006071E9"/>
    <w:rsid w:val="006156A0"/>
    <w:rsid w:val="00621FD6"/>
    <w:rsid w:val="006363AC"/>
    <w:rsid w:val="00640ECF"/>
    <w:rsid w:val="0066292B"/>
    <w:rsid w:val="00681165"/>
    <w:rsid w:val="006815A6"/>
    <w:rsid w:val="006945DD"/>
    <w:rsid w:val="006974D6"/>
    <w:rsid w:val="006C4955"/>
    <w:rsid w:val="00706DEF"/>
    <w:rsid w:val="00730972"/>
    <w:rsid w:val="007577C8"/>
    <w:rsid w:val="007614FA"/>
    <w:rsid w:val="00765EE4"/>
    <w:rsid w:val="00767844"/>
    <w:rsid w:val="00767E42"/>
    <w:rsid w:val="007738DC"/>
    <w:rsid w:val="00781635"/>
    <w:rsid w:val="007A0DEB"/>
    <w:rsid w:val="007B45AE"/>
    <w:rsid w:val="007B7605"/>
    <w:rsid w:val="007D0088"/>
    <w:rsid w:val="007D2C91"/>
    <w:rsid w:val="00803330"/>
    <w:rsid w:val="00807DD4"/>
    <w:rsid w:val="0082455E"/>
    <w:rsid w:val="00836BF7"/>
    <w:rsid w:val="00850F42"/>
    <w:rsid w:val="0085327C"/>
    <w:rsid w:val="00853B78"/>
    <w:rsid w:val="008609CD"/>
    <w:rsid w:val="00866EF6"/>
    <w:rsid w:val="0088244D"/>
    <w:rsid w:val="00891A96"/>
    <w:rsid w:val="008C02D1"/>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C1971"/>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C33261"/>
    <w:rsid w:val="00C7393A"/>
    <w:rsid w:val="00C96CB7"/>
    <w:rsid w:val="00CB4F67"/>
    <w:rsid w:val="00CB6030"/>
    <w:rsid w:val="00CB60AD"/>
    <w:rsid w:val="00CD342A"/>
    <w:rsid w:val="00CD4BBB"/>
    <w:rsid w:val="00CE06D8"/>
    <w:rsid w:val="00CF3DA1"/>
    <w:rsid w:val="00D0584E"/>
    <w:rsid w:val="00D1729F"/>
    <w:rsid w:val="00D2151A"/>
    <w:rsid w:val="00D23B9C"/>
    <w:rsid w:val="00D301B2"/>
    <w:rsid w:val="00D42D36"/>
    <w:rsid w:val="00D50661"/>
    <w:rsid w:val="00D56996"/>
    <w:rsid w:val="00D638AC"/>
    <w:rsid w:val="00D6749B"/>
    <w:rsid w:val="00DD6041"/>
    <w:rsid w:val="00DE78AB"/>
    <w:rsid w:val="00DF38B4"/>
    <w:rsid w:val="00E00294"/>
    <w:rsid w:val="00E054E9"/>
    <w:rsid w:val="00E1730A"/>
    <w:rsid w:val="00E37FBC"/>
    <w:rsid w:val="00E569DE"/>
    <w:rsid w:val="00E73000"/>
    <w:rsid w:val="00EA4B65"/>
    <w:rsid w:val="00EA5555"/>
    <w:rsid w:val="00EA63AB"/>
    <w:rsid w:val="00EB50C3"/>
    <w:rsid w:val="00ED6EB2"/>
    <w:rsid w:val="00EE3CA6"/>
    <w:rsid w:val="00F14CCF"/>
    <w:rsid w:val="00F27A20"/>
    <w:rsid w:val="00F3465D"/>
    <w:rsid w:val="00F47B9F"/>
    <w:rsid w:val="00F56B96"/>
    <w:rsid w:val="00F8000E"/>
    <w:rsid w:val="00F86488"/>
    <w:rsid w:val="00F96F4E"/>
    <w:rsid w:val="00FB7FE8"/>
    <w:rsid w:val="00FC284A"/>
    <w:rsid w:val="00FD22E4"/>
    <w:rsid w:val="00FD3EA2"/>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54ACC"/>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8D72-B62D-42BD-8B60-950A1495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3</cp:revision>
  <cp:lastPrinted>2017-02-16T00:07:00Z</cp:lastPrinted>
  <dcterms:created xsi:type="dcterms:W3CDTF">2023-05-05T00:14:00Z</dcterms:created>
  <dcterms:modified xsi:type="dcterms:W3CDTF">2023-09-18T05:53:00Z</dcterms:modified>
</cp:coreProperties>
</file>