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47901" w14:textId="796B54F5" w:rsidR="00BE4E69" w:rsidRPr="00A826D7" w:rsidRDefault="00A826D7" w:rsidP="00BE4E69">
      <w:pPr>
        <w:spacing w:after="0"/>
        <w:rPr>
          <w:rFonts w:ascii="Arial Narrow" w:eastAsiaTheme="majorEastAsia" w:hAnsi="Arial Narrow" w:cs="Arial"/>
          <w:sz w:val="72"/>
          <w:szCs w:val="72"/>
        </w:rPr>
      </w:pPr>
      <w:bookmarkStart w:id="0" w:name="_Toc120707115"/>
      <w:r w:rsidRPr="00A826D7">
        <w:rPr>
          <w:rFonts w:ascii="Arial Narrow" w:eastAsiaTheme="majorEastAsia" w:hAnsi="Arial Narrow" w:cs="Arial"/>
          <w:sz w:val="72"/>
          <w:szCs w:val="72"/>
        </w:rPr>
        <w:t xml:space="preserve">APPROPRIATE USE OF BENZODIAZEPINES FOR SLEEP DISTURBANCES IN PEOPLE </w:t>
      </w:r>
      <w:bookmarkStart w:id="1" w:name="_GoBack"/>
      <w:r w:rsidRPr="00A826D7">
        <w:rPr>
          <w:rFonts w:ascii="Arial Narrow" w:eastAsiaTheme="majorEastAsia" w:hAnsi="Arial Narrow" w:cs="Arial"/>
          <w:sz w:val="72"/>
          <w:szCs w:val="72"/>
        </w:rPr>
        <w:t>LIVING WITH DEMENTIA</w:t>
      </w:r>
    </w:p>
    <w:bookmarkEnd w:id="1"/>
    <w:p w14:paraId="5B23B04C" w14:textId="77777777" w:rsidR="00BE4E69" w:rsidRDefault="00BE4E69" w:rsidP="00BE4E69">
      <w:pPr>
        <w:spacing w:after="0"/>
        <w:rPr>
          <w:rFonts w:ascii="Arial" w:eastAsiaTheme="majorEastAsia" w:hAnsi="Arial" w:cs="Arial"/>
          <w:color w:val="2E74B5" w:themeColor="accent1" w:themeShade="BF"/>
          <w:sz w:val="32"/>
          <w:szCs w:val="32"/>
        </w:rPr>
      </w:pPr>
    </w:p>
    <w:p w14:paraId="1EA0CF7B" w14:textId="409BF78F" w:rsidR="00C15683" w:rsidRPr="00A826D7" w:rsidRDefault="00A826D7" w:rsidP="00BE4E69">
      <w:pPr>
        <w:pStyle w:val="Heading2"/>
        <w:rPr>
          <w:rFonts w:ascii="Arial Narrow" w:hAnsi="Arial Narrow" w:cs="Arial"/>
          <w:noProof/>
          <w:sz w:val="32"/>
          <w:szCs w:val="32"/>
        </w:rPr>
      </w:pPr>
      <w:r w:rsidRPr="00A826D7">
        <w:rPr>
          <w:rFonts w:ascii="Arial Narrow" w:hAnsi="Arial Narrow" w:cs="Arial"/>
          <w:noProof/>
          <w:sz w:val="32"/>
          <w:szCs w:val="32"/>
        </w:rPr>
        <w:t>TOPIC: DISCONTINUATION</w:t>
      </w:r>
      <w:bookmarkEnd w:id="0"/>
    </w:p>
    <w:p w14:paraId="18DCB15B" w14:textId="77777777" w:rsidR="00A826D7" w:rsidRPr="00A826D7" w:rsidRDefault="00A826D7" w:rsidP="00A826D7">
      <w:pPr>
        <w:rPr>
          <w:rFonts w:ascii="Arial Narrow" w:hAnsi="Arial Narrow"/>
          <w:sz w:val="32"/>
          <w:szCs w:val="32"/>
        </w:rPr>
      </w:pPr>
    </w:p>
    <w:p w14:paraId="70B29CDC" w14:textId="4A8532ED" w:rsidR="002E0346" w:rsidRPr="00A826D7" w:rsidRDefault="00A826D7" w:rsidP="002E0346">
      <w:pPr>
        <w:pStyle w:val="Heading2"/>
        <w:shd w:val="clear" w:color="auto" w:fill="FFFFFF" w:themeFill="background1"/>
        <w:rPr>
          <w:rFonts w:ascii="Arial Narrow" w:hAnsi="Arial Narrow" w:cs="Arial"/>
          <w:sz w:val="32"/>
          <w:szCs w:val="32"/>
        </w:rPr>
      </w:pPr>
      <w:bookmarkStart w:id="2" w:name="_Toc120707116"/>
      <w:r w:rsidRPr="00A826D7">
        <w:rPr>
          <w:rFonts w:ascii="Arial Narrow" w:hAnsi="Arial Narrow" w:cs="Arial"/>
          <w:sz w:val="32"/>
          <w:szCs w:val="32"/>
        </w:rPr>
        <w:t>CASE STUDY</w:t>
      </w:r>
      <w:bookmarkEnd w:id="2"/>
    </w:p>
    <w:p w14:paraId="5FF1AA5D" w14:textId="77777777" w:rsidR="00A826D7" w:rsidRPr="00A826D7" w:rsidRDefault="00A826D7" w:rsidP="00A826D7">
      <w:pPr>
        <w:rPr>
          <w:rFonts w:ascii="Arial Narrow" w:hAnsi="Arial Narrow"/>
          <w:sz w:val="32"/>
          <w:szCs w:val="32"/>
        </w:rPr>
      </w:pPr>
    </w:p>
    <w:p w14:paraId="66634397" w14:textId="4C52C3CE" w:rsidR="006E4953" w:rsidRPr="006E4953" w:rsidRDefault="006E4953" w:rsidP="006E4953">
      <w:pPr>
        <w:spacing w:after="0"/>
        <w:rPr>
          <w:rFonts w:ascii="Arial" w:hAnsi="Arial" w:cs="Arial"/>
          <w:iCs/>
        </w:rPr>
      </w:pPr>
      <w:bookmarkStart w:id="3" w:name="_Toc120707117"/>
      <w:r w:rsidRPr="006E4953">
        <w:rPr>
          <w:rFonts w:ascii="Arial" w:hAnsi="Arial" w:cs="Arial"/>
          <w:iCs/>
        </w:rPr>
        <w:t>Mr. Dimitri Popov is an 84-year-old man living with vascular dementia living at Sunnyside residential aged care</w:t>
      </w:r>
      <w:r w:rsidR="00726AAF">
        <w:rPr>
          <w:rFonts w:ascii="Arial" w:hAnsi="Arial" w:cs="Arial"/>
          <w:iCs/>
        </w:rPr>
        <w:t xml:space="preserve"> facility</w:t>
      </w:r>
      <w:r w:rsidRPr="006E4953">
        <w:rPr>
          <w:rFonts w:ascii="Arial" w:hAnsi="Arial" w:cs="Arial"/>
          <w:iCs/>
        </w:rPr>
        <w:t xml:space="preserve">. Dimitri spent most of his life working as a strawberry farmer. </w:t>
      </w:r>
    </w:p>
    <w:p w14:paraId="0924E3E8" w14:textId="77777777" w:rsidR="006E4953" w:rsidRPr="006E4953" w:rsidRDefault="006E4953" w:rsidP="006E4953">
      <w:pPr>
        <w:spacing w:after="0"/>
        <w:rPr>
          <w:rFonts w:ascii="Arial" w:hAnsi="Arial" w:cs="Arial"/>
          <w:noProof/>
        </w:rPr>
      </w:pPr>
    </w:p>
    <w:p w14:paraId="6747EBE8" w14:textId="77777777" w:rsidR="006E4953" w:rsidRPr="006E4953" w:rsidRDefault="006E4953" w:rsidP="006E4953">
      <w:pPr>
        <w:spacing w:after="0"/>
        <w:rPr>
          <w:rFonts w:ascii="Arial" w:hAnsi="Arial" w:cs="Arial"/>
          <w:noProof/>
        </w:rPr>
      </w:pPr>
      <w:r w:rsidRPr="006E4953">
        <w:rPr>
          <w:rFonts w:ascii="Arial" w:hAnsi="Arial" w:cs="Arial"/>
          <w:iCs/>
        </w:rPr>
        <w:t xml:space="preserve">During your evening shift, you observe Dimitri waking up around 3am and not returning back to sleep. </w:t>
      </w:r>
      <w:r w:rsidRPr="006E4953">
        <w:rPr>
          <w:rFonts w:ascii="Arial" w:hAnsi="Arial" w:cs="Arial"/>
          <w:noProof/>
        </w:rPr>
        <w:t xml:space="preserve">The care team works together to identify possible underlying causes for Dimitri’s sleep disturbance and trial non-pharmacological strategies. The care team have identified meaningful activities for Dimitri where he enjoys gardennig group, painting landscapes and exercise therapy. </w:t>
      </w:r>
    </w:p>
    <w:p w14:paraId="4D321F10" w14:textId="77777777" w:rsidR="006E4953" w:rsidRPr="006E4953" w:rsidRDefault="006E4953" w:rsidP="006E4953">
      <w:pPr>
        <w:spacing w:after="0"/>
        <w:rPr>
          <w:rFonts w:ascii="Arial" w:hAnsi="Arial" w:cs="Arial"/>
          <w:noProof/>
        </w:rPr>
      </w:pPr>
    </w:p>
    <w:p w14:paraId="16DE855A" w14:textId="641F6A05" w:rsidR="006E4953" w:rsidRPr="006E4953" w:rsidRDefault="006E4953" w:rsidP="006E4953">
      <w:pPr>
        <w:spacing w:after="0"/>
        <w:rPr>
          <w:rFonts w:ascii="Arial" w:hAnsi="Arial" w:cs="Arial"/>
          <w:noProof/>
        </w:rPr>
      </w:pPr>
      <w:r w:rsidRPr="006E4953">
        <w:rPr>
          <w:rFonts w:ascii="Arial" w:hAnsi="Arial" w:cs="Arial"/>
          <w:noProof/>
        </w:rPr>
        <w:t xml:space="preserve">Despite implementing these strategies over the last few weeks, Dimitri continues to wake at 3am and not return to sleep. When discussing Dimitri at the case conference, the general practitioner (GP), Dr. Mary Song, initiates a benzodiazepine, temazepam 10mg oral at night for Dimitri’s </w:t>
      </w:r>
      <w:r w:rsidR="00FF1397">
        <w:rPr>
          <w:rFonts w:ascii="Arial" w:hAnsi="Arial" w:cs="Arial"/>
          <w:noProof/>
        </w:rPr>
        <w:t>sleep distirbance</w:t>
      </w:r>
      <w:r w:rsidRPr="006E4953">
        <w:rPr>
          <w:rFonts w:ascii="Arial" w:hAnsi="Arial" w:cs="Arial"/>
          <w:noProof/>
        </w:rPr>
        <w:t xml:space="preserve">. </w:t>
      </w:r>
    </w:p>
    <w:p w14:paraId="71AE8DAE" w14:textId="77777777" w:rsidR="006E4953" w:rsidRPr="006E4953" w:rsidRDefault="006E4953" w:rsidP="006E4953">
      <w:pPr>
        <w:spacing w:after="0"/>
        <w:rPr>
          <w:rFonts w:ascii="Arial" w:hAnsi="Arial" w:cs="Arial"/>
          <w:noProof/>
        </w:rPr>
      </w:pPr>
    </w:p>
    <w:p w14:paraId="507E510F" w14:textId="4E42DC5D" w:rsidR="006E4953" w:rsidRPr="006E4953" w:rsidRDefault="006E4953" w:rsidP="006E4953">
      <w:pPr>
        <w:spacing w:after="0"/>
        <w:rPr>
          <w:rFonts w:ascii="Arial" w:hAnsi="Arial" w:cs="Arial"/>
          <w:iCs/>
          <w:noProof/>
        </w:rPr>
      </w:pPr>
      <w:r w:rsidRPr="006E4953">
        <w:rPr>
          <w:rFonts w:ascii="Arial" w:hAnsi="Arial" w:cs="Arial"/>
          <w:iCs/>
          <w:noProof/>
        </w:rPr>
        <w:t xml:space="preserve">During handover, your colleague Jenny tells you, “After seven days of taking temazepam, Dimitri’s sleep disturbance is not getting better. He is still waking up at 3am </w:t>
      </w:r>
      <w:r w:rsidR="002F04FE">
        <w:rPr>
          <w:rFonts w:ascii="Arial" w:hAnsi="Arial" w:cs="Arial"/>
          <w:iCs/>
          <w:noProof/>
        </w:rPr>
        <w:t>every</w:t>
      </w:r>
      <w:r w:rsidRPr="006E4953">
        <w:rPr>
          <w:rFonts w:ascii="Arial" w:hAnsi="Arial" w:cs="Arial"/>
          <w:iCs/>
          <w:noProof/>
        </w:rPr>
        <w:t xml:space="preserve"> morning. When </w:t>
      </w:r>
      <w:r w:rsidR="00044B8A">
        <w:rPr>
          <w:rFonts w:ascii="Arial" w:hAnsi="Arial" w:cs="Arial"/>
          <w:iCs/>
          <w:noProof/>
        </w:rPr>
        <w:t>Dimitri</w:t>
      </w:r>
      <w:r w:rsidRPr="006E4953">
        <w:rPr>
          <w:rFonts w:ascii="Arial" w:hAnsi="Arial" w:cs="Arial"/>
          <w:iCs/>
          <w:noProof/>
        </w:rPr>
        <w:t xml:space="preserve"> got up last night, he felt light headed and nearly had a fall in front of me! I called the pharmacist, Richard, this morning and he told me light-headedness can be an adverse event of temazepam. </w:t>
      </w:r>
      <w:r w:rsidRPr="006E4953">
        <w:rPr>
          <w:rFonts w:ascii="Arial" w:hAnsi="Arial" w:cs="Arial"/>
          <w:iCs/>
        </w:rPr>
        <w:t>He also explained that Dimitri is prescribed multiple medications that may lead to Dimitri having a fall.</w:t>
      </w:r>
      <w:r w:rsidRPr="006E4953">
        <w:rPr>
          <w:rFonts w:ascii="Arial" w:hAnsi="Arial" w:cs="Arial"/>
          <w:iCs/>
          <w:noProof/>
        </w:rPr>
        <w:t xml:space="preserve">” </w:t>
      </w:r>
    </w:p>
    <w:p w14:paraId="18F8883D" w14:textId="77777777" w:rsidR="006E4953" w:rsidRPr="006E4953" w:rsidRDefault="006E4953" w:rsidP="006E4953">
      <w:pPr>
        <w:spacing w:after="0"/>
        <w:rPr>
          <w:rFonts w:ascii="Arial" w:hAnsi="Arial" w:cs="Arial"/>
          <w:iCs/>
          <w:noProof/>
        </w:rPr>
      </w:pPr>
    </w:p>
    <w:p w14:paraId="118F5332" w14:textId="77777777" w:rsidR="006E4953" w:rsidRPr="006E4953" w:rsidRDefault="006E4953" w:rsidP="006E4953">
      <w:pPr>
        <w:spacing w:after="0"/>
        <w:rPr>
          <w:rFonts w:ascii="Arial" w:hAnsi="Arial" w:cs="Arial"/>
          <w:noProof/>
        </w:rPr>
      </w:pPr>
      <w:r w:rsidRPr="006E4953">
        <w:rPr>
          <w:rFonts w:ascii="Arial" w:hAnsi="Arial" w:cs="Arial"/>
          <w:iCs/>
          <w:noProof/>
        </w:rPr>
        <w:t>When you go to give Dimitri his afternoon medication, he asks you, “Is that sleeping tablet in there? I refuse to take that tablet anymore, it makes me feel funny. I hate it!”.</w:t>
      </w:r>
    </w:p>
    <w:p w14:paraId="24ABBEDC" w14:textId="77777777" w:rsidR="00871280" w:rsidRPr="00871280" w:rsidRDefault="00871280" w:rsidP="00871280">
      <w:pPr>
        <w:spacing w:after="0"/>
        <w:rPr>
          <w:rFonts w:ascii="Arial" w:hAnsi="Arial" w:cs="Arial"/>
          <w:noProof/>
        </w:rPr>
      </w:pPr>
    </w:p>
    <w:p w14:paraId="4B8E3379" w14:textId="763FE1FE" w:rsidR="00871280" w:rsidRPr="001C6F1A" w:rsidRDefault="00871280" w:rsidP="00871280">
      <w:pPr>
        <w:pStyle w:val="Heading3"/>
        <w:rPr>
          <w:rFonts w:ascii="Arial" w:hAnsi="Arial" w:cs="Arial"/>
          <w:color w:val="2E74B5" w:themeColor="accent1" w:themeShade="BF"/>
          <w:sz w:val="26"/>
          <w:szCs w:val="26"/>
        </w:rPr>
      </w:pPr>
      <w:bookmarkStart w:id="4" w:name="_Toc123893224"/>
      <w:bookmarkStart w:id="5" w:name="_Toc124423121"/>
      <w:bookmarkEnd w:id="3"/>
      <w:r>
        <w:rPr>
          <w:rFonts w:ascii="Arial" w:hAnsi="Arial" w:cs="Arial"/>
          <w:color w:val="2E74B5" w:themeColor="accent1" w:themeShade="BF"/>
          <w:sz w:val="26"/>
          <w:szCs w:val="26"/>
        </w:rPr>
        <w:lastRenderedPageBreak/>
        <w:t xml:space="preserve">Question 1. </w:t>
      </w:r>
      <w:r w:rsidRPr="004A6322">
        <w:rPr>
          <w:rFonts w:ascii="Arial" w:hAnsi="Arial" w:cs="Arial"/>
          <w:color w:val="2E74B5" w:themeColor="accent1" w:themeShade="BF"/>
          <w:sz w:val="26"/>
          <w:szCs w:val="26"/>
        </w:rPr>
        <w:t xml:space="preserve">What are some prompts that would make you consider discussing discontinuation of </w:t>
      </w:r>
      <w:r>
        <w:rPr>
          <w:rFonts w:ascii="Arial" w:hAnsi="Arial" w:cs="Arial"/>
          <w:color w:val="2E74B5" w:themeColor="accent1" w:themeShade="BF"/>
          <w:sz w:val="26"/>
          <w:szCs w:val="26"/>
        </w:rPr>
        <w:t>Dimitri’s benzodiazepine</w:t>
      </w:r>
      <w:r w:rsidRPr="004A6322">
        <w:rPr>
          <w:rFonts w:ascii="Arial" w:hAnsi="Arial" w:cs="Arial"/>
          <w:color w:val="2E74B5" w:themeColor="accent1" w:themeShade="BF"/>
          <w:sz w:val="26"/>
          <w:szCs w:val="26"/>
        </w:rPr>
        <w:t xml:space="preserve"> with the prescriber</w:t>
      </w:r>
      <w:r>
        <w:rPr>
          <w:rFonts w:ascii="Arial" w:hAnsi="Arial" w:cs="Arial"/>
          <w:color w:val="2E74B5" w:themeColor="accent1" w:themeShade="BF"/>
          <w:sz w:val="26"/>
          <w:szCs w:val="26"/>
        </w:rPr>
        <w:t>, Dr. Mary Song</w:t>
      </w:r>
      <w:r w:rsidRPr="004A6322">
        <w:rPr>
          <w:rFonts w:ascii="Arial" w:hAnsi="Arial" w:cs="Arial"/>
          <w:color w:val="2E74B5" w:themeColor="accent1" w:themeShade="BF"/>
          <w:sz w:val="26"/>
          <w:szCs w:val="26"/>
        </w:rPr>
        <w:t>?</w:t>
      </w:r>
      <w:bookmarkEnd w:id="4"/>
      <w:r>
        <w:rPr>
          <w:rFonts w:ascii="Arial" w:hAnsi="Arial" w:cs="Arial"/>
          <w:color w:val="2E74B5" w:themeColor="accent1" w:themeShade="BF"/>
          <w:sz w:val="26"/>
          <w:szCs w:val="26"/>
        </w:rPr>
        <w:t xml:space="preserve"> How would you communicate and document this?</w:t>
      </w:r>
      <w:bookmarkEnd w:id="5"/>
    </w:p>
    <w:tbl>
      <w:tblPr>
        <w:tblStyle w:val="TableGrid"/>
        <w:tblW w:w="9395" w:type="dxa"/>
        <w:tblLook w:val="04A0" w:firstRow="1" w:lastRow="0" w:firstColumn="1" w:lastColumn="0" w:noHBand="0" w:noVBand="1"/>
      </w:tblPr>
      <w:tblGrid>
        <w:gridCol w:w="9395"/>
      </w:tblGrid>
      <w:tr w:rsidR="007D3D6D" w14:paraId="2A6C1FD2" w14:textId="77777777" w:rsidTr="00A826D7">
        <w:trPr>
          <w:trHeight w:val="2102"/>
        </w:trPr>
        <w:tc>
          <w:tcPr>
            <w:tcW w:w="9395" w:type="dxa"/>
          </w:tcPr>
          <w:p w14:paraId="29BBF328" w14:textId="77777777" w:rsidR="007D3D6D" w:rsidRPr="000C0F70" w:rsidRDefault="007D3D6D" w:rsidP="00FD3C5C">
            <w:pPr>
              <w:rPr>
                <w:rFonts w:ascii="Arial" w:hAnsi="Arial" w:cs="Arial"/>
              </w:rPr>
            </w:pPr>
            <w:r w:rsidRPr="000C0F70">
              <w:rPr>
                <w:rFonts w:ascii="Arial" w:hAnsi="Arial" w:cs="Arial"/>
              </w:rPr>
              <w:t>Clinical steps</w:t>
            </w:r>
          </w:p>
        </w:tc>
      </w:tr>
      <w:tr w:rsidR="007D3D6D" w14:paraId="5069CCCF" w14:textId="77777777" w:rsidTr="00A826D7">
        <w:trPr>
          <w:trHeight w:val="2102"/>
        </w:trPr>
        <w:tc>
          <w:tcPr>
            <w:tcW w:w="9395" w:type="dxa"/>
          </w:tcPr>
          <w:p w14:paraId="110D9069" w14:textId="77777777" w:rsidR="007D3D6D" w:rsidRPr="000C0F70" w:rsidRDefault="007D3D6D" w:rsidP="00FD3C5C">
            <w:pPr>
              <w:rPr>
                <w:rFonts w:ascii="Arial" w:hAnsi="Arial" w:cs="Arial"/>
              </w:rPr>
            </w:pPr>
            <w:r w:rsidRPr="000C0F70">
              <w:rPr>
                <w:rFonts w:ascii="Arial" w:hAnsi="Arial" w:cs="Arial"/>
              </w:rPr>
              <w:t>Communication and documentation steps</w:t>
            </w:r>
          </w:p>
        </w:tc>
      </w:tr>
    </w:tbl>
    <w:p w14:paraId="09DBA5E8" w14:textId="77777777" w:rsidR="002E0346" w:rsidRPr="007D3D6D" w:rsidRDefault="002E0346" w:rsidP="00871280">
      <w:pPr>
        <w:shd w:val="clear" w:color="auto" w:fill="FFFFFF" w:themeFill="background1"/>
        <w:spacing w:after="0"/>
        <w:rPr>
          <w:rFonts w:ascii="Arial" w:hAnsi="Arial" w:cs="Arial"/>
        </w:rPr>
      </w:pPr>
    </w:p>
    <w:p w14:paraId="4A787233" w14:textId="2CA7CA4C" w:rsidR="002E0346" w:rsidRPr="00A826D7" w:rsidRDefault="00A826D7" w:rsidP="002E0346">
      <w:pPr>
        <w:pStyle w:val="Heading2"/>
        <w:rPr>
          <w:rFonts w:ascii="Arial Narrow" w:hAnsi="Arial Narrow"/>
          <w:sz w:val="32"/>
          <w:szCs w:val="32"/>
        </w:rPr>
      </w:pPr>
      <w:r w:rsidRPr="00A826D7">
        <w:rPr>
          <w:rFonts w:ascii="Arial Narrow" w:hAnsi="Arial Narrow" w:cs="Arial"/>
          <w:sz w:val="32"/>
          <w:szCs w:val="32"/>
        </w:rPr>
        <w:t>CASE STUDY CONTINUED</w:t>
      </w:r>
    </w:p>
    <w:p w14:paraId="7CFA137B" w14:textId="59BC6026" w:rsidR="00F50CD1" w:rsidRDefault="00F50CD1" w:rsidP="00F50CD1">
      <w:pPr>
        <w:spacing w:after="0"/>
        <w:rPr>
          <w:rFonts w:ascii="Arial" w:hAnsi="Arial" w:cs="Arial"/>
        </w:rPr>
      </w:pPr>
      <w:r w:rsidRPr="00F50CD1">
        <w:rPr>
          <w:rFonts w:ascii="Arial" w:hAnsi="Arial" w:cs="Arial"/>
        </w:rPr>
        <w:t xml:space="preserve">Seven days after initiating temazepam for Dimitri, Dr. Mary decides </w:t>
      </w:r>
      <w:r w:rsidR="00DE0995">
        <w:rPr>
          <w:rFonts w:ascii="Arial" w:hAnsi="Arial" w:cs="Arial"/>
        </w:rPr>
        <w:t xml:space="preserve">NOT to discontinue temazepam for Dimitri. Instead, Dr. Mary </w:t>
      </w:r>
      <w:r w:rsidR="00DE0995" w:rsidRPr="00DE0995">
        <w:rPr>
          <w:rFonts w:ascii="Arial" w:hAnsi="Arial" w:cs="Arial"/>
          <w:b/>
        </w:rPr>
        <w:t xml:space="preserve">decides </w:t>
      </w:r>
      <w:r w:rsidRPr="00DE0995">
        <w:rPr>
          <w:rFonts w:ascii="Arial" w:hAnsi="Arial" w:cs="Arial"/>
          <w:b/>
        </w:rPr>
        <w:t>to continue temazepam</w:t>
      </w:r>
      <w:r w:rsidRPr="00F50CD1">
        <w:rPr>
          <w:rFonts w:ascii="Arial" w:hAnsi="Arial" w:cs="Arial"/>
        </w:rPr>
        <w:t xml:space="preserve"> treatment but reduce the frequency to temazepam PRN. Dr. Mary has documented the reason for the change where she states, </w:t>
      </w:r>
    </w:p>
    <w:p w14:paraId="0E47CC0A" w14:textId="77777777" w:rsidR="00F50CD1" w:rsidRDefault="00F50CD1" w:rsidP="00F50CD1">
      <w:pPr>
        <w:spacing w:after="0"/>
        <w:rPr>
          <w:rFonts w:ascii="Arial" w:hAnsi="Arial" w:cs="Arial"/>
        </w:rPr>
      </w:pPr>
    </w:p>
    <w:p w14:paraId="0EE3069C" w14:textId="0B34939C" w:rsidR="00F50CD1" w:rsidRPr="00BA74B2" w:rsidRDefault="00F50CD1" w:rsidP="00F50CD1">
      <w:pPr>
        <w:spacing w:after="0"/>
        <w:jc w:val="center"/>
        <w:rPr>
          <w:rFonts w:ascii="Arial" w:hAnsi="Arial" w:cs="Arial"/>
          <w:i/>
        </w:rPr>
      </w:pPr>
      <w:r w:rsidRPr="00BA74B2">
        <w:rPr>
          <w:rFonts w:ascii="Arial" w:hAnsi="Arial" w:cs="Arial"/>
          <w:i/>
        </w:rPr>
        <w:t>“Reduce temazepam to PRN to reduce the risk of adverse events.</w:t>
      </w:r>
    </w:p>
    <w:p w14:paraId="16C82982" w14:textId="77777777" w:rsidR="00F50CD1" w:rsidRPr="00BA74B2" w:rsidRDefault="00F50CD1" w:rsidP="00F50CD1">
      <w:pPr>
        <w:spacing w:after="0"/>
        <w:jc w:val="center"/>
        <w:rPr>
          <w:rFonts w:ascii="Arial" w:hAnsi="Arial" w:cs="Arial"/>
          <w:i/>
        </w:rPr>
      </w:pPr>
    </w:p>
    <w:p w14:paraId="5F6833FE" w14:textId="7B0F77B3" w:rsidR="00F50CD1" w:rsidRPr="00BA74B2" w:rsidRDefault="00F50CD1" w:rsidP="00F50CD1">
      <w:pPr>
        <w:spacing w:after="0"/>
        <w:jc w:val="center"/>
        <w:rPr>
          <w:rFonts w:ascii="Arial" w:hAnsi="Arial" w:cs="Arial"/>
          <w:i/>
        </w:rPr>
      </w:pPr>
      <w:r w:rsidRPr="00BA74B2">
        <w:rPr>
          <w:rFonts w:ascii="Arial" w:hAnsi="Arial" w:cs="Arial"/>
          <w:i/>
        </w:rPr>
        <w:t>Plan: continue temazepam PRN ongoing in case Dimitri needs it to sleep”.</w:t>
      </w:r>
    </w:p>
    <w:p w14:paraId="6D1C256A" w14:textId="77777777" w:rsidR="002E0346" w:rsidRPr="007D3D6D" w:rsidRDefault="002E0346" w:rsidP="007D3D6D">
      <w:pPr>
        <w:spacing w:after="0"/>
        <w:rPr>
          <w:rFonts w:ascii="Arial" w:hAnsi="Arial" w:cs="Arial"/>
        </w:rPr>
      </w:pPr>
    </w:p>
    <w:p w14:paraId="77BAC9ED" w14:textId="69BC4F12" w:rsidR="002E0346" w:rsidRDefault="00871280" w:rsidP="00871280">
      <w:pPr>
        <w:pStyle w:val="Heading2"/>
        <w:rPr>
          <w:rFonts w:ascii="Arial" w:hAnsi="Arial" w:cs="Arial"/>
        </w:rPr>
      </w:pPr>
      <w:bookmarkStart w:id="6" w:name="_Toc124423125"/>
      <w:r w:rsidRPr="00EF6800">
        <w:rPr>
          <w:rFonts w:ascii="Arial" w:hAnsi="Arial" w:cs="Arial"/>
        </w:rPr>
        <w:t xml:space="preserve">Question 2. Do you think prescribing a benzodiazepine </w:t>
      </w:r>
      <w:r>
        <w:rPr>
          <w:rFonts w:ascii="Arial" w:hAnsi="Arial" w:cs="Arial"/>
        </w:rPr>
        <w:t>PRN for Dimitri is</w:t>
      </w:r>
      <w:r w:rsidRPr="00EF6800">
        <w:rPr>
          <w:rFonts w:ascii="Arial" w:hAnsi="Arial" w:cs="Arial"/>
        </w:rPr>
        <w:t xml:space="preserve"> safer than prescribing </w:t>
      </w:r>
      <w:r>
        <w:rPr>
          <w:rFonts w:ascii="Arial" w:hAnsi="Arial" w:cs="Arial"/>
        </w:rPr>
        <w:t>it</w:t>
      </w:r>
      <w:r w:rsidRPr="00EF6800">
        <w:rPr>
          <w:rFonts w:ascii="Arial" w:hAnsi="Arial" w:cs="Arial"/>
        </w:rPr>
        <w:t xml:space="preserve"> regularly? </w:t>
      </w:r>
      <w:bookmarkEnd w:id="6"/>
      <w:r w:rsidR="0013383A">
        <w:rPr>
          <w:rFonts w:ascii="Arial" w:hAnsi="Arial" w:cs="Arial"/>
        </w:rPr>
        <w:t>How would you communicate and document this?</w:t>
      </w:r>
    </w:p>
    <w:tbl>
      <w:tblPr>
        <w:tblStyle w:val="TableGrid"/>
        <w:tblW w:w="9496" w:type="dxa"/>
        <w:tblLook w:val="04A0" w:firstRow="1" w:lastRow="0" w:firstColumn="1" w:lastColumn="0" w:noHBand="0" w:noVBand="1"/>
      </w:tblPr>
      <w:tblGrid>
        <w:gridCol w:w="9496"/>
      </w:tblGrid>
      <w:tr w:rsidR="0013383A" w14:paraId="35B57D0C" w14:textId="77777777" w:rsidTr="00A826D7">
        <w:trPr>
          <w:trHeight w:val="2361"/>
        </w:trPr>
        <w:tc>
          <w:tcPr>
            <w:tcW w:w="9496" w:type="dxa"/>
          </w:tcPr>
          <w:p w14:paraId="6E791207" w14:textId="77777777" w:rsidR="0013383A" w:rsidRPr="000C0F70" w:rsidRDefault="0013383A" w:rsidP="00FD3C5C">
            <w:pPr>
              <w:rPr>
                <w:rFonts w:ascii="Arial" w:hAnsi="Arial" w:cs="Arial"/>
              </w:rPr>
            </w:pPr>
            <w:r w:rsidRPr="000C0F70">
              <w:rPr>
                <w:rFonts w:ascii="Arial" w:hAnsi="Arial" w:cs="Arial"/>
              </w:rPr>
              <w:t>Clinical steps</w:t>
            </w:r>
          </w:p>
        </w:tc>
      </w:tr>
      <w:tr w:rsidR="0013383A" w14:paraId="04DC0B58" w14:textId="77777777" w:rsidTr="00A826D7">
        <w:trPr>
          <w:trHeight w:val="2361"/>
        </w:trPr>
        <w:tc>
          <w:tcPr>
            <w:tcW w:w="9496" w:type="dxa"/>
          </w:tcPr>
          <w:p w14:paraId="0E8AFB6C" w14:textId="77777777" w:rsidR="0013383A" w:rsidRPr="000C0F70" w:rsidRDefault="0013383A" w:rsidP="00FD3C5C">
            <w:pPr>
              <w:rPr>
                <w:rFonts w:ascii="Arial" w:hAnsi="Arial" w:cs="Arial"/>
              </w:rPr>
            </w:pPr>
            <w:r w:rsidRPr="000C0F70">
              <w:rPr>
                <w:rFonts w:ascii="Arial" w:hAnsi="Arial" w:cs="Arial"/>
              </w:rPr>
              <w:t>Communication and documentation steps</w:t>
            </w:r>
          </w:p>
        </w:tc>
      </w:tr>
    </w:tbl>
    <w:p w14:paraId="467BC863" w14:textId="53A5F2E0" w:rsidR="00F655C6" w:rsidRPr="00A826D7" w:rsidRDefault="00A826D7" w:rsidP="00F655C6">
      <w:pPr>
        <w:pStyle w:val="Heading1"/>
        <w:rPr>
          <w:rFonts w:ascii="Arial Narrow" w:hAnsi="Arial Narrow" w:cs="Arial"/>
        </w:rPr>
      </w:pPr>
      <w:r w:rsidRPr="00A826D7">
        <w:rPr>
          <w:rFonts w:ascii="Arial Narrow" w:hAnsi="Arial Narrow" w:cs="Arial"/>
        </w:rPr>
        <w:lastRenderedPageBreak/>
        <w:t xml:space="preserve">SUPPORTING MATERIAL </w:t>
      </w:r>
    </w:p>
    <w:p w14:paraId="15C3521D" w14:textId="77777777" w:rsidR="00F655C6" w:rsidRPr="003D1399" w:rsidRDefault="00F655C6" w:rsidP="00F655C6">
      <w:pPr>
        <w:pStyle w:val="Heading1"/>
        <w:rPr>
          <w:rFonts w:ascii="Arial" w:hAnsi="Arial" w:cs="Arial"/>
        </w:rPr>
      </w:pPr>
      <w:r w:rsidRPr="003D1399">
        <w:rPr>
          <w:rFonts w:ascii="Arial" w:hAnsi="Arial" w:cs="Arial"/>
        </w:rPr>
        <w:t>Guideline</w:t>
      </w:r>
    </w:p>
    <w:p w14:paraId="0131D557" w14:textId="77777777" w:rsidR="00F655C6" w:rsidRPr="003D1399" w:rsidRDefault="00F655C6" w:rsidP="00F655C6">
      <w:pPr>
        <w:rPr>
          <w:rFonts w:ascii="Arial" w:hAnsi="Arial" w:cs="Arial"/>
        </w:rPr>
      </w:pPr>
      <w:r w:rsidRPr="003D1399">
        <w:rPr>
          <w:rFonts w:ascii="Arial" w:hAnsi="Arial" w:cs="Arial"/>
        </w:rPr>
        <w:t>Guideline QR code</w:t>
      </w:r>
    </w:p>
    <w:p w14:paraId="6FD223EC" w14:textId="77777777" w:rsidR="00F655C6" w:rsidRPr="003D1399" w:rsidRDefault="00F655C6" w:rsidP="00F655C6">
      <w:pPr>
        <w:rPr>
          <w:rFonts w:ascii="Arial" w:hAnsi="Arial" w:cs="Arial"/>
        </w:rPr>
      </w:pPr>
      <w:r w:rsidRPr="003D1399">
        <w:rPr>
          <w:rFonts w:ascii="Arial" w:hAnsi="Arial" w:cs="Arial"/>
          <w:noProof/>
          <w:lang w:eastAsia="en-AU"/>
        </w:rPr>
        <mc:AlternateContent>
          <mc:Choice Requires="wps">
            <w:drawing>
              <wp:anchor distT="0" distB="0" distL="114300" distR="114300" simplePos="0" relativeHeight="251659264" behindDoc="0" locked="0" layoutInCell="1" allowOverlap="1" wp14:anchorId="2B19B618" wp14:editId="146B7C7B">
                <wp:simplePos x="0" y="0"/>
                <wp:positionH relativeFrom="margin">
                  <wp:align>left</wp:align>
                </wp:positionH>
                <wp:positionV relativeFrom="paragraph">
                  <wp:posOffset>12700</wp:posOffset>
                </wp:positionV>
                <wp:extent cx="938150" cy="938151"/>
                <wp:effectExtent l="0" t="0" r="14605" b="14605"/>
                <wp:wrapNone/>
                <wp:docPr id="1" name="Rectangle 1"/>
                <wp:cNvGraphicFramePr/>
                <a:graphic xmlns:a="http://schemas.openxmlformats.org/drawingml/2006/main">
                  <a:graphicData uri="http://schemas.microsoft.com/office/word/2010/wordprocessingShape">
                    <wps:wsp>
                      <wps:cNvSpPr/>
                      <wps:spPr>
                        <a:xfrm>
                          <a:off x="0" y="0"/>
                          <a:ext cx="938150" cy="93815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5A2592F" id="Rectangle 1" o:spid="_x0000_s1026" style="position:absolute;margin-left:0;margin-top:1pt;width:73.85pt;height:73.8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" fillcolor="black [3200]" strokecolor="black [1600]" strokeweight="1pt">
                <w10:wrap anchorx="margin"/>
              </v:rect>
            </w:pict>
          </mc:Fallback>
        </mc:AlternateContent>
      </w:r>
    </w:p>
    <w:p w14:paraId="6BB91336" w14:textId="77777777" w:rsidR="00F655C6" w:rsidRPr="003D1399" w:rsidRDefault="00F655C6" w:rsidP="00F655C6">
      <w:pPr>
        <w:rPr>
          <w:rFonts w:ascii="Arial" w:hAnsi="Arial" w:cs="Arial"/>
        </w:rPr>
      </w:pPr>
    </w:p>
    <w:p w14:paraId="3622FB60" w14:textId="77777777" w:rsidR="00F655C6" w:rsidRPr="003D1399" w:rsidRDefault="00F655C6" w:rsidP="00F655C6">
      <w:pPr>
        <w:rPr>
          <w:rFonts w:ascii="Arial" w:hAnsi="Arial" w:cs="Arial"/>
        </w:rPr>
      </w:pPr>
    </w:p>
    <w:p w14:paraId="771255FB" w14:textId="77777777" w:rsidR="00F655C6" w:rsidRPr="003D1399" w:rsidRDefault="00F655C6" w:rsidP="00F655C6">
      <w:pPr>
        <w:rPr>
          <w:rFonts w:ascii="Arial" w:hAnsi="Arial" w:cs="Arial"/>
        </w:rPr>
      </w:pPr>
    </w:p>
    <w:p w14:paraId="157982A9" w14:textId="77777777" w:rsidR="00F655C6" w:rsidRPr="003D1399" w:rsidRDefault="00F655C6" w:rsidP="00F655C6">
      <w:pPr>
        <w:pStyle w:val="Heading1"/>
        <w:rPr>
          <w:rFonts w:ascii="Arial" w:hAnsi="Arial" w:cs="Arial"/>
        </w:rPr>
      </w:pPr>
      <w:r w:rsidRPr="003D1399">
        <w:rPr>
          <w:rFonts w:ascii="Arial" w:hAnsi="Arial" w:cs="Arial"/>
        </w:rPr>
        <w:t xml:space="preserve">Curated inventory </w:t>
      </w:r>
    </w:p>
    <w:p w14:paraId="71964643" w14:textId="77777777" w:rsidR="00F655C6" w:rsidRPr="003D1399" w:rsidRDefault="00F655C6" w:rsidP="00F655C6">
      <w:pPr>
        <w:rPr>
          <w:rFonts w:ascii="Arial" w:hAnsi="Arial" w:cs="Arial"/>
        </w:rPr>
      </w:pPr>
    </w:p>
    <w:p w14:paraId="2D127360" w14:textId="77777777" w:rsidR="00F655C6" w:rsidRPr="003D1399" w:rsidRDefault="00F655C6" w:rsidP="00F655C6">
      <w:pPr>
        <w:rPr>
          <w:rFonts w:ascii="Arial" w:hAnsi="Arial" w:cs="Arial"/>
        </w:rPr>
      </w:pPr>
      <w:r w:rsidRPr="003D1399">
        <w:rPr>
          <w:rFonts w:ascii="Arial" w:hAnsi="Arial" w:cs="Arial"/>
        </w:rPr>
        <w:t>QR code</w:t>
      </w:r>
    </w:p>
    <w:p w14:paraId="37E0E73E" w14:textId="77777777" w:rsidR="00F655C6" w:rsidRPr="003D1399" w:rsidRDefault="00F655C6" w:rsidP="00F655C6">
      <w:pPr>
        <w:rPr>
          <w:rFonts w:ascii="Arial" w:hAnsi="Arial" w:cs="Arial"/>
        </w:rPr>
      </w:pPr>
    </w:p>
    <w:p w14:paraId="4A14064C" w14:textId="77777777" w:rsidR="00F655C6" w:rsidRPr="003D1399" w:rsidRDefault="00F655C6" w:rsidP="00F655C6">
      <w:pPr>
        <w:rPr>
          <w:rFonts w:ascii="Arial" w:hAnsi="Arial" w:cs="Arial"/>
        </w:rPr>
      </w:pPr>
      <w:r w:rsidRPr="003D1399">
        <w:rPr>
          <w:rFonts w:ascii="Arial" w:hAnsi="Arial" w:cs="Arial"/>
          <w:noProof/>
          <w:lang w:eastAsia="en-AU"/>
        </w:rPr>
        <mc:AlternateContent>
          <mc:Choice Requires="wps">
            <w:drawing>
              <wp:anchor distT="0" distB="0" distL="114300" distR="114300" simplePos="0" relativeHeight="251660288" behindDoc="0" locked="0" layoutInCell="1" allowOverlap="1" wp14:anchorId="7A933247" wp14:editId="7BFCC573">
                <wp:simplePos x="0" y="0"/>
                <wp:positionH relativeFrom="column">
                  <wp:posOffset>0</wp:posOffset>
                </wp:positionH>
                <wp:positionV relativeFrom="paragraph">
                  <wp:posOffset>-635</wp:posOffset>
                </wp:positionV>
                <wp:extent cx="938150" cy="938151"/>
                <wp:effectExtent l="0" t="0" r="14605" b="14605"/>
                <wp:wrapNone/>
                <wp:docPr id="2" name="Rectangle 2"/>
                <wp:cNvGraphicFramePr/>
                <a:graphic xmlns:a="http://schemas.openxmlformats.org/drawingml/2006/main">
                  <a:graphicData uri="http://schemas.microsoft.com/office/word/2010/wordprocessingShape">
                    <wps:wsp>
                      <wps:cNvSpPr/>
                      <wps:spPr>
                        <a:xfrm>
                          <a:off x="0" y="0"/>
                          <a:ext cx="938150" cy="93815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BCCFE23" id="Rectangle 2" o:spid="_x0000_s1026" style="position:absolute;margin-left:0;margin-top:-.05pt;width:73.85pt;height:73.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" fillcolor="black [3200]" strokecolor="black [1600]" strokeweight="1pt"/>
            </w:pict>
          </mc:Fallback>
        </mc:AlternateContent>
      </w:r>
    </w:p>
    <w:p w14:paraId="7D42641A" w14:textId="77777777" w:rsidR="00F655C6" w:rsidRPr="003D1399" w:rsidRDefault="00F655C6" w:rsidP="00F655C6">
      <w:pPr>
        <w:rPr>
          <w:rFonts w:ascii="Arial" w:hAnsi="Arial" w:cs="Arial"/>
        </w:rPr>
      </w:pPr>
    </w:p>
    <w:p w14:paraId="7707391F" w14:textId="77777777" w:rsidR="00F655C6" w:rsidRPr="003D1399" w:rsidRDefault="00F655C6" w:rsidP="00F655C6">
      <w:pPr>
        <w:rPr>
          <w:rFonts w:ascii="Arial" w:hAnsi="Arial" w:cs="Arial"/>
        </w:rPr>
      </w:pPr>
    </w:p>
    <w:p w14:paraId="6B2747E1" w14:textId="77777777" w:rsidR="00F655C6" w:rsidRPr="003D1399" w:rsidRDefault="00F655C6" w:rsidP="00F655C6">
      <w:pPr>
        <w:rPr>
          <w:rFonts w:ascii="Arial" w:hAnsi="Arial" w:cs="Arial"/>
        </w:rPr>
      </w:pPr>
    </w:p>
    <w:p w14:paraId="5CFD790C" w14:textId="77777777" w:rsidR="00F655C6" w:rsidRPr="003D1399" w:rsidRDefault="00F655C6" w:rsidP="00F655C6">
      <w:pPr>
        <w:pStyle w:val="Heading1"/>
        <w:rPr>
          <w:rFonts w:ascii="Arial" w:hAnsi="Arial" w:cs="Arial"/>
        </w:rPr>
      </w:pPr>
      <w:r w:rsidRPr="003D1399">
        <w:rPr>
          <w:rFonts w:ascii="Arial" w:hAnsi="Arial" w:cs="Arial"/>
        </w:rPr>
        <w:t xml:space="preserve">Medication focused factsheet </w:t>
      </w:r>
    </w:p>
    <w:p w14:paraId="0319BA5F" w14:textId="77777777" w:rsidR="00F655C6" w:rsidRPr="003D1399" w:rsidRDefault="00F655C6" w:rsidP="00F655C6">
      <w:pPr>
        <w:rPr>
          <w:rFonts w:ascii="Arial" w:hAnsi="Arial" w:cs="Arial"/>
        </w:rPr>
      </w:pPr>
    </w:p>
    <w:p w14:paraId="0D0F8F67" w14:textId="77777777" w:rsidR="00F655C6" w:rsidRPr="003D1399" w:rsidRDefault="00F655C6" w:rsidP="00F655C6">
      <w:pPr>
        <w:rPr>
          <w:rFonts w:ascii="Arial" w:hAnsi="Arial" w:cs="Arial"/>
        </w:rPr>
      </w:pPr>
      <w:r w:rsidRPr="003D1399">
        <w:rPr>
          <w:rFonts w:ascii="Arial" w:hAnsi="Arial" w:cs="Arial"/>
        </w:rPr>
        <w:t xml:space="preserve">QR code </w:t>
      </w:r>
    </w:p>
    <w:p w14:paraId="28FD2170" w14:textId="77777777" w:rsidR="00F655C6" w:rsidRPr="003D1399" w:rsidRDefault="00F655C6" w:rsidP="00F655C6">
      <w:pPr>
        <w:rPr>
          <w:rFonts w:ascii="Arial" w:hAnsi="Arial" w:cs="Arial"/>
        </w:rPr>
      </w:pPr>
      <w:r w:rsidRPr="003D1399">
        <w:rPr>
          <w:rFonts w:ascii="Arial" w:hAnsi="Arial" w:cs="Arial"/>
          <w:noProof/>
          <w:lang w:eastAsia="en-AU"/>
        </w:rPr>
        <mc:AlternateContent>
          <mc:Choice Requires="wps">
            <w:drawing>
              <wp:anchor distT="0" distB="0" distL="114300" distR="114300" simplePos="0" relativeHeight="251661312" behindDoc="0" locked="0" layoutInCell="1" allowOverlap="1" wp14:anchorId="2B2FD021" wp14:editId="6450457F">
                <wp:simplePos x="0" y="0"/>
                <wp:positionH relativeFrom="column">
                  <wp:posOffset>-23750</wp:posOffset>
                </wp:positionH>
                <wp:positionV relativeFrom="paragraph">
                  <wp:posOffset>75227</wp:posOffset>
                </wp:positionV>
                <wp:extent cx="938150" cy="938151"/>
                <wp:effectExtent l="0" t="0" r="14605" b="14605"/>
                <wp:wrapNone/>
                <wp:docPr id="3" name="Rectangle 3"/>
                <wp:cNvGraphicFramePr/>
                <a:graphic xmlns:a="http://schemas.openxmlformats.org/drawingml/2006/main">
                  <a:graphicData uri="http://schemas.microsoft.com/office/word/2010/wordprocessingShape">
                    <wps:wsp>
                      <wps:cNvSpPr/>
                      <wps:spPr>
                        <a:xfrm>
                          <a:off x="0" y="0"/>
                          <a:ext cx="938150" cy="93815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ADDD0F2" id="Rectangle 3" o:spid="_x0000_s1026" style="position:absolute;margin-left:-1.85pt;margin-top:5.9pt;width:73.85pt;height:73.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" fillcolor="black [3200]" strokecolor="black [1600]" strokeweight="1pt"/>
            </w:pict>
          </mc:Fallback>
        </mc:AlternateContent>
      </w:r>
    </w:p>
    <w:p w14:paraId="11F886F2" w14:textId="77777777" w:rsidR="00F655C6" w:rsidRPr="003D1399" w:rsidRDefault="00F655C6" w:rsidP="00F655C6">
      <w:pPr>
        <w:rPr>
          <w:rFonts w:ascii="Arial" w:hAnsi="Arial" w:cs="Arial"/>
        </w:rPr>
      </w:pPr>
    </w:p>
    <w:p w14:paraId="065D9E2A" w14:textId="77777777" w:rsidR="00F655C6" w:rsidRPr="003D1399" w:rsidRDefault="00F655C6" w:rsidP="00F655C6">
      <w:pPr>
        <w:rPr>
          <w:rFonts w:ascii="Arial" w:hAnsi="Arial" w:cs="Arial"/>
        </w:rPr>
      </w:pPr>
    </w:p>
    <w:p w14:paraId="50895B7B" w14:textId="77777777" w:rsidR="00F655C6" w:rsidRPr="003D1399" w:rsidRDefault="00F655C6" w:rsidP="00F655C6">
      <w:pPr>
        <w:rPr>
          <w:rFonts w:ascii="Arial" w:hAnsi="Arial" w:cs="Arial"/>
        </w:rPr>
      </w:pPr>
    </w:p>
    <w:p w14:paraId="408751F1" w14:textId="77777777" w:rsidR="00F655C6" w:rsidRPr="003D1399" w:rsidRDefault="00F655C6" w:rsidP="00F655C6">
      <w:pPr>
        <w:pStyle w:val="Heading1"/>
        <w:rPr>
          <w:rFonts w:ascii="Arial" w:hAnsi="Arial" w:cs="Arial"/>
        </w:rPr>
      </w:pPr>
      <w:r w:rsidRPr="003D1399">
        <w:rPr>
          <w:rFonts w:ascii="Arial" w:hAnsi="Arial" w:cs="Arial"/>
        </w:rPr>
        <w:t xml:space="preserve">Companion Guide </w:t>
      </w:r>
    </w:p>
    <w:p w14:paraId="225F5B07" w14:textId="77777777" w:rsidR="00F655C6" w:rsidRPr="003D1399" w:rsidRDefault="00F655C6" w:rsidP="00F655C6">
      <w:pPr>
        <w:rPr>
          <w:rFonts w:ascii="Arial" w:hAnsi="Arial" w:cs="Arial"/>
        </w:rPr>
      </w:pPr>
    </w:p>
    <w:p w14:paraId="3F33D22B" w14:textId="77777777" w:rsidR="00F655C6" w:rsidRPr="003D1399" w:rsidRDefault="00F655C6" w:rsidP="00F655C6">
      <w:pPr>
        <w:rPr>
          <w:rFonts w:ascii="Arial" w:hAnsi="Arial" w:cs="Arial"/>
        </w:rPr>
      </w:pPr>
      <w:r w:rsidRPr="003D1399">
        <w:rPr>
          <w:rFonts w:ascii="Arial" w:hAnsi="Arial" w:cs="Arial"/>
        </w:rPr>
        <w:t xml:space="preserve">QR code </w:t>
      </w:r>
    </w:p>
    <w:p w14:paraId="42127F0F" w14:textId="77777777" w:rsidR="00F655C6" w:rsidRPr="003D1399" w:rsidRDefault="00F655C6" w:rsidP="00F655C6">
      <w:pPr>
        <w:rPr>
          <w:rFonts w:ascii="Arial" w:hAnsi="Arial" w:cs="Arial"/>
        </w:rPr>
      </w:pPr>
      <w:r w:rsidRPr="003D1399">
        <w:rPr>
          <w:rFonts w:ascii="Arial" w:hAnsi="Arial" w:cs="Arial"/>
          <w:noProof/>
          <w:lang w:eastAsia="en-AU"/>
        </w:rPr>
        <mc:AlternateContent>
          <mc:Choice Requires="wps">
            <w:drawing>
              <wp:anchor distT="0" distB="0" distL="114300" distR="114300" simplePos="0" relativeHeight="251662336" behindDoc="0" locked="0" layoutInCell="1" allowOverlap="1" wp14:anchorId="76870C39" wp14:editId="35ECE6E9">
                <wp:simplePos x="0" y="0"/>
                <wp:positionH relativeFrom="column">
                  <wp:posOffset>0</wp:posOffset>
                </wp:positionH>
                <wp:positionV relativeFrom="paragraph">
                  <wp:posOffset>-635</wp:posOffset>
                </wp:positionV>
                <wp:extent cx="938150" cy="938151"/>
                <wp:effectExtent l="0" t="0" r="14605" b="14605"/>
                <wp:wrapNone/>
                <wp:docPr id="4" name="Rectangle 4"/>
                <wp:cNvGraphicFramePr/>
                <a:graphic xmlns:a="http://schemas.openxmlformats.org/drawingml/2006/main">
                  <a:graphicData uri="http://schemas.microsoft.com/office/word/2010/wordprocessingShape">
                    <wps:wsp>
                      <wps:cNvSpPr/>
                      <wps:spPr>
                        <a:xfrm>
                          <a:off x="0" y="0"/>
                          <a:ext cx="938150" cy="93815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C3C5915" id="Rectangle 4" o:spid="_x0000_s1026" style="position:absolute;margin-left:0;margin-top:-.05pt;width:73.85pt;height:73.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" fillcolor="black [3200]" strokecolor="black [1600]" strokeweight="1pt"/>
            </w:pict>
          </mc:Fallback>
        </mc:AlternateContent>
      </w:r>
    </w:p>
    <w:p w14:paraId="5AA12835" w14:textId="77777777" w:rsidR="00F655C6" w:rsidRPr="003D1399" w:rsidRDefault="00F655C6" w:rsidP="00F655C6">
      <w:pPr>
        <w:rPr>
          <w:rFonts w:ascii="Arial" w:hAnsi="Arial" w:cs="Arial"/>
        </w:rPr>
      </w:pPr>
    </w:p>
    <w:p w14:paraId="73905736" w14:textId="77777777" w:rsidR="00F655C6" w:rsidRPr="003D1399" w:rsidRDefault="00F655C6" w:rsidP="00F655C6">
      <w:pPr>
        <w:rPr>
          <w:rFonts w:ascii="Arial" w:hAnsi="Arial" w:cs="Arial"/>
        </w:rPr>
      </w:pPr>
    </w:p>
    <w:p w14:paraId="036EAA48" w14:textId="77777777" w:rsidR="00F655C6" w:rsidRPr="003D1399" w:rsidRDefault="00F655C6">
      <w:pPr>
        <w:rPr>
          <w:rFonts w:ascii="Arial" w:hAnsi="Arial" w:cs="Arial"/>
        </w:rPr>
      </w:pPr>
    </w:p>
    <w:p w14:paraId="478742C7" w14:textId="77777777" w:rsidR="00F655C6" w:rsidRPr="003D1399" w:rsidRDefault="00F655C6">
      <w:pPr>
        <w:rPr>
          <w:rFonts w:ascii="Arial" w:hAnsi="Arial" w:cs="Arial"/>
        </w:rPr>
      </w:pPr>
    </w:p>
    <w:sectPr w:rsidR="00F655C6" w:rsidRPr="003D139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9B34B" w14:textId="77777777" w:rsidR="00B07924" w:rsidRDefault="00B07924" w:rsidP="00B07924">
      <w:pPr>
        <w:spacing w:after="0" w:line="240" w:lineRule="auto"/>
      </w:pPr>
      <w:r>
        <w:separator/>
      </w:r>
    </w:p>
  </w:endnote>
  <w:endnote w:type="continuationSeparator" w:id="0">
    <w:p w14:paraId="0B8687BB" w14:textId="77777777" w:rsidR="00B07924" w:rsidRDefault="00B07924" w:rsidP="00B07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7AAD6" w14:textId="77777777" w:rsidR="00B07924" w:rsidRDefault="00B07924" w:rsidP="00B07924">
      <w:pPr>
        <w:spacing w:after="0" w:line="240" w:lineRule="auto"/>
      </w:pPr>
      <w:r>
        <w:separator/>
      </w:r>
    </w:p>
  </w:footnote>
  <w:footnote w:type="continuationSeparator" w:id="0">
    <w:p w14:paraId="247C4ED0" w14:textId="77777777" w:rsidR="00B07924" w:rsidRDefault="00B07924" w:rsidP="00B07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B5FC" w14:textId="3DC7209A" w:rsidR="00B07924" w:rsidRDefault="00B07924">
    <w:pPr>
      <w:pStyle w:val="Header"/>
    </w:pPr>
    <w:r>
      <w:rPr>
        <w:noProof/>
        <w:lang w:eastAsia="zh-CN"/>
      </w:rPr>
      <w:drawing>
        <wp:anchor distT="0" distB="0" distL="114300" distR="114300" simplePos="0" relativeHeight="251659264" behindDoc="0" locked="0" layoutInCell="1" allowOverlap="1" wp14:anchorId="1B3A8A31" wp14:editId="2FD42FE6">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346"/>
    <w:rsid w:val="0003194A"/>
    <w:rsid w:val="00044B8A"/>
    <w:rsid w:val="0013383A"/>
    <w:rsid w:val="002E0346"/>
    <w:rsid w:val="002F04FE"/>
    <w:rsid w:val="00325A02"/>
    <w:rsid w:val="003626EE"/>
    <w:rsid w:val="003D1399"/>
    <w:rsid w:val="00542895"/>
    <w:rsid w:val="006E4953"/>
    <w:rsid w:val="00726AAF"/>
    <w:rsid w:val="007D3D6D"/>
    <w:rsid w:val="007D7B10"/>
    <w:rsid w:val="00871280"/>
    <w:rsid w:val="00A52F03"/>
    <w:rsid w:val="00A826D7"/>
    <w:rsid w:val="00B07924"/>
    <w:rsid w:val="00BA74B2"/>
    <w:rsid w:val="00BE4E69"/>
    <w:rsid w:val="00C15683"/>
    <w:rsid w:val="00DE0995"/>
    <w:rsid w:val="00F50CD1"/>
    <w:rsid w:val="00F655C6"/>
    <w:rsid w:val="00FF1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BEAF"/>
  <w15:chartTrackingRefBased/>
  <w15:docId w15:val="{066F3336-618F-43E5-A1A0-48BAE93F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34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E0346"/>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71280"/>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3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E0346"/>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2E0346"/>
    <w:rPr>
      <w:sz w:val="16"/>
      <w:szCs w:val="16"/>
    </w:rPr>
  </w:style>
  <w:style w:type="paragraph" w:styleId="CommentText">
    <w:name w:val="annotation text"/>
    <w:basedOn w:val="Normal"/>
    <w:link w:val="CommentTextChar"/>
    <w:uiPriority w:val="99"/>
    <w:semiHidden/>
    <w:unhideWhenUsed/>
    <w:rsid w:val="002E0346"/>
    <w:pPr>
      <w:spacing w:after="0" w:line="240" w:lineRule="auto"/>
    </w:pPr>
    <w:rPr>
      <w:sz w:val="20"/>
      <w:szCs w:val="20"/>
    </w:rPr>
  </w:style>
  <w:style w:type="character" w:customStyle="1" w:styleId="CommentTextChar">
    <w:name w:val="Comment Text Char"/>
    <w:basedOn w:val="DefaultParagraphFont"/>
    <w:link w:val="CommentText"/>
    <w:uiPriority w:val="99"/>
    <w:semiHidden/>
    <w:rsid w:val="002E0346"/>
    <w:rPr>
      <w:sz w:val="20"/>
      <w:szCs w:val="20"/>
    </w:rPr>
  </w:style>
  <w:style w:type="paragraph" w:styleId="BalloonText">
    <w:name w:val="Balloon Text"/>
    <w:basedOn w:val="Normal"/>
    <w:link w:val="BalloonTextChar"/>
    <w:uiPriority w:val="99"/>
    <w:semiHidden/>
    <w:unhideWhenUsed/>
    <w:rsid w:val="002E0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346"/>
    <w:rPr>
      <w:rFonts w:ascii="Segoe UI" w:hAnsi="Segoe UI" w:cs="Segoe UI"/>
      <w:sz w:val="18"/>
      <w:szCs w:val="18"/>
    </w:rPr>
  </w:style>
  <w:style w:type="character" w:customStyle="1" w:styleId="Heading3Char">
    <w:name w:val="Heading 3 Char"/>
    <w:basedOn w:val="DefaultParagraphFont"/>
    <w:link w:val="Heading3"/>
    <w:uiPriority w:val="9"/>
    <w:rsid w:val="00871280"/>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7D3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924"/>
  </w:style>
  <w:style w:type="paragraph" w:styleId="Footer">
    <w:name w:val="footer"/>
    <w:basedOn w:val="Normal"/>
    <w:link w:val="FooterChar"/>
    <w:uiPriority w:val="99"/>
    <w:unhideWhenUsed/>
    <w:rsid w:val="00B07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8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410</Words>
  <Characters>2343</Characters>
  <Application>Microsoft Office Word</Application>
  <DocSecurity>0</DocSecurity>
  <Lines>19</Lines>
  <Paragraphs>5</Paragraphs>
  <ScaleCrop>false</ScaleCrop>
  <Company>Monash University</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Steeper</dc:creator>
  <cp:keywords/>
  <dc:description/>
  <cp:lastModifiedBy>Brooke Blakeley</cp:lastModifiedBy>
  <cp:revision>4</cp:revision>
  <dcterms:created xsi:type="dcterms:W3CDTF">2023-05-05T00:54:00Z</dcterms:created>
  <dcterms:modified xsi:type="dcterms:W3CDTF">2023-05-05T00:56:00Z</dcterms:modified>
</cp:coreProperties>
</file>