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0E5" w:rsidRPr="008D24E1" w:rsidRDefault="008D24E1">
      <w:pPr>
        <w:jc w:val="center"/>
        <w:rPr>
          <w:rFonts w:ascii="Times New Roman" w:eastAsia="Times New Roman" w:hAnsi="Times New Roman" w:cs="Times New Roman"/>
          <w:b/>
          <w:sz w:val="22"/>
          <w:szCs w:val="22"/>
        </w:rPr>
      </w:pPr>
      <w:r w:rsidRPr="008D24E1">
        <w:rPr>
          <w:rFonts w:ascii="Times New Roman" w:eastAsia="Times New Roman" w:hAnsi="Times New Roman" w:cs="Times New Roman"/>
          <w:b/>
          <w:sz w:val="22"/>
          <w:szCs w:val="22"/>
        </w:rPr>
        <w:t>Map Course Learning Outcomes to MGA and AQF 5</w:t>
      </w:r>
      <w:r>
        <w:rPr>
          <w:rFonts w:ascii="Times New Roman" w:eastAsia="Times New Roman" w:hAnsi="Times New Roman" w:cs="Times New Roman"/>
          <w:b/>
          <w:sz w:val="22"/>
          <w:szCs w:val="22"/>
        </w:rPr>
        <w:t xml:space="preserve"> Graduate Diploma</w:t>
      </w:r>
    </w:p>
    <w:p w:rsidR="00C630E5" w:rsidRPr="008D24E1" w:rsidRDefault="008D24E1">
      <w:pPr>
        <w:rPr>
          <w:rFonts w:ascii="Times New Roman" w:eastAsia="Times New Roman" w:hAnsi="Times New Roman" w:cs="Times New Roman"/>
          <w:b/>
          <w:sz w:val="22"/>
          <w:szCs w:val="22"/>
        </w:rPr>
      </w:pPr>
      <w:r w:rsidRPr="008D24E1">
        <w:rPr>
          <w:rFonts w:ascii="Times New Roman" w:eastAsia="Times New Roman" w:hAnsi="Times New Roman" w:cs="Times New Roman"/>
          <w:b/>
          <w:sz w:val="22"/>
          <w:szCs w:val="22"/>
        </w:rPr>
        <w:t>Map Course Learning Outcomes to Monash Graduate Attributes</w:t>
      </w:r>
    </w:p>
    <w:tbl>
      <w:tblPr>
        <w:tblStyle w:val="a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811"/>
        <w:gridCol w:w="2410"/>
      </w:tblGrid>
      <w:tr w:rsidR="00C630E5">
        <w:tc>
          <w:tcPr>
            <w:tcW w:w="1555" w:type="dxa"/>
            <w:vMerge w:val="restart"/>
            <w:shd w:val="clear" w:color="auto" w:fill="F2F2F2"/>
            <w:vAlign w:val="center"/>
          </w:tcPr>
          <w:p w:rsidR="00C630E5" w:rsidRPr="008D24E1" w:rsidRDefault="008D24E1">
            <w:pPr>
              <w:rPr>
                <w:rFonts w:ascii="Times New Roman" w:eastAsia="Times New Roman" w:hAnsi="Times New Roman" w:cs="Times New Roman"/>
                <w:b/>
                <w:sz w:val="22"/>
                <w:szCs w:val="22"/>
              </w:rPr>
            </w:pPr>
            <w:r w:rsidRPr="008D24E1">
              <w:rPr>
                <w:rFonts w:ascii="Times New Roman" w:eastAsia="Times New Roman" w:hAnsi="Times New Roman" w:cs="Times New Roman"/>
                <w:b/>
                <w:sz w:val="22"/>
                <w:szCs w:val="22"/>
              </w:rPr>
              <w:t>Graduate attributes</w:t>
            </w:r>
          </w:p>
        </w:tc>
        <w:tc>
          <w:tcPr>
            <w:tcW w:w="5811" w:type="dxa"/>
            <w:shd w:val="clear" w:color="auto" w:fill="F2F2F2"/>
          </w:tcPr>
          <w:p w:rsidR="00C630E5" w:rsidRPr="008D24E1" w:rsidRDefault="008D24E1">
            <w:pPr>
              <w:rPr>
                <w:rFonts w:ascii="Times New Roman" w:eastAsia="Times New Roman" w:hAnsi="Times New Roman" w:cs="Times New Roman"/>
                <w:b/>
                <w:sz w:val="22"/>
                <w:szCs w:val="22"/>
              </w:rPr>
            </w:pPr>
            <w:r w:rsidRPr="008D24E1">
              <w:rPr>
                <w:rFonts w:ascii="Times New Roman" w:eastAsia="Times New Roman" w:hAnsi="Times New Roman" w:cs="Times New Roman"/>
                <w:b/>
                <w:sz w:val="22"/>
                <w:szCs w:val="22"/>
              </w:rPr>
              <w:t>Standard</w:t>
            </w:r>
          </w:p>
        </w:tc>
        <w:tc>
          <w:tcPr>
            <w:tcW w:w="2410" w:type="dxa"/>
            <w:shd w:val="clear" w:color="auto" w:fill="F2F2F2"/>
          </w:tcPr>
          <w:p w:rsidR="00C630E5" w:rsidRPr="008D24E1" w:rsidRDefault="008D24E1">
            <w:pPr>
              <w:rPr>
                <w:rFonts w:ascii="Times New Roman" w:eastAsia="Times New Roman" w:hAnsi="Times New Roman" w:cs="Times New Roman"/>
                <w:b/>
                <w:sz w:val="22"/>
                <w:szCs w:val="22"/>
              </w:rPr>
            </w:pPr>
            <w:r w:rsidRPr="008D24E1">
              <w:rPr>
                <w:rFonts w:ascii="Times New Roman" w:eastAsia="Times New Roman" w:hAnsi="Times New Roman" w:cs="Times New Roman"/>
                <w:b/>
                <w:sz w:val="22"/>
                <w:szCs w:val="22"/>
              </w:rPr>
              <w:t>Outcomes</w:t>
            </w:r>
          </w:p>
        </w:tc>
      </w:tr>
      <w:tr w:rsidR="00C630E5">
        <w:trPr>
          <w:trHeight w:val="956"/>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vAlign w:val="center"/>
          </w:tcPr>
          <w:p w:rsidR="00C630E5" w:rsidRDefault="008D24E1">
            <w:pPr>
              <w:rPr>
                <w:rFonts w:ascii="Times New Roman" w:eastAsia="Times New Roman" w:hAnsi="Times New Roman" w:cs="Times New Roman"/>
                <w:i/>
                <w:sz w:val="22"/>
                <w:szCs w:val="22"/>
              </w:rPr>
            </w:pPr>
            <w:r>
              <w:rPr>
                <w:rFonts w:ascii="Times New Roman" w:eastAsia="Times New Roman" w:hAnsi="Times New Roman" w:cs="Times New Roman"/>
                <w:i/>
                <w:sz w:val="22"/>
                <w:szCs w:val="22"/>
              </w:rPr>
              <w:t>Monash graduates: - Are responsible and effective global citizens who: a) engage in an internationalised world b) exhibit cross-cultural competence c) demonstrate ethical values.</w:t>
            </w:r>
          </w:p>
        </w:tc>
        <w:tc>
          <w:tcPr>
            <w:tcW w:w="2410" w:type="dxa"/>
            <w:vAlign w:val="center"/>
          </w:tcPr>
          <w:p w:rsidR="00C630E5" w:rsidRDefault="00C630E5">
            <w:pPr>
              <w:rPr>
                <w:rFonts w:ascii="Times New Roman" w:eastAsia="Times New Roman" w:hAnsi="Times New Roman" w:cs="Times New Roman"/>
                <w:sz w:val="22"/>
                <w:szCs w:val="22"/>
              </w:rPr>
            </w:pPr>
          </w:p>
        </w:tc>
      </w:tr>
      <w:tr w:rsidR="00C630E5">
        <w:trPr>
          <w:trHeight w:val="1112"/>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vAlign w:val="center"/>
          </w:tcPr>
          <w:p w:rsidR="00C630E5" w:rsidRDefault="008D24E1">
            <w:pPr>
              <w:rPr>
                <w:rFonts w:ascii="Times New Roman" w:eastAsia="Times New Roman" w:hAnsi="Times New Roman" w:cs="Times New Roman"/>
                <w:i/>
                <w:sz w:val="22"/>
                <w:szCs w:val="22"/>
              </w:rPr>
            </w:pPr>
            <w:r>
              <w:rPr>
                <w:rFonts w:ascii="Times New Roman" w:eastAsia="Times New Roman" w:hAnsi="Times New Roman" w:cs="Times New Roman"/>
                <w:i/>
                <w:sz w:val="22"/>
                <w:szCs w:val="22"/>
              </w:rPr>
              <w:t>Monash graduates: - Are critical and creative scholars who: a) produce innovative solutions to problems b) apply research skills to a range of challenges c) communicate perceptively and effectively.</w:t>
            </w:r>
          </w:p>
        </w:tc>
        <w:tc>
          <w:tcPr>
            <w:tcW w:w="2410" w:type="dxa"/>
            <w:vAlign w:val="center"/>
          </w:tcPr>
          <w:p w:rsidR="00C630E5" w:rsidRDefault="00C630E5">
            <w:pPr>
              <w:rPr>
                <w:rFonts w:ascii="Times New Roman" w:eastAsia="Times New Roman" w:hAnsi="Times New Roman" w:cs="Times New Roman"/>
                <w:sz w:val="22"/>
                <w:szCs w:val="22"/>
              </w:rPr>
            </w:pPr>
          </w:p>
        </w:tc>
      </w:tr>
    </w:tbl>
    <w:p w:rsidR="00C630E5" w:rsidRDefault="00C630E5">
      <w:pPr>
        <w:rPr>
          <w:rFonts w:ascii="Times New Roman" w:eastAsia="Times New Roman" w:hAnsi="Times New Roman" w:cs="Times New Roman"/>
          <w:sz w:val="22"/>
          <w:szCs w:val="22"/>
        </w:rPr>
      </w:pPr>
    </w:p>
    <w:p w:rsidR="00C630E5" w:rsidRPr="008D24E1" w:rsidRDefault="008D24E1">
      <w:pPr>
        <w:rPr>
          <w:rFonts w:ascii="Times New Roman" w:eastAsia="Times New Roman" w:hAnsi="Times New Roman" w:cs="Times New Roman"/>
          <w:b/>
          <w:sz w:val="22"/>
          <w:szCs w:val="22"/>
          <w:highlight w:val="yellow"/>
        </w:rPr>
      </w:pPr>
      <w:r w:rsidRPr="008D24E1">
        <w:rPr>
          <w:rFonts w:ascii="Times New Roman" w:eastAsia="Times New Roman" w:hAnsi="Times New Roman" w:cs="Times New Roman"/>
          <w:b/>
          <w:sz w:val="22"/>
          <w:szCs w:val="22"/>
        </w:rPr>
        <w:t>Map Course Learning Outcomes to AQF 5</w:t>
      </w:r>
    </w:p>
    <w:tbl>
      <w:tblPr>
        <w:tblStyle w:val="a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811"/>
        <w:gridCol w:w="2410"/>
      </w:tblGrid>
      <w:tr w:rsidR="00C630E5">
        <w:trPr>
          <w:trHeight w:val="368"/>
        </w:trPr>
        <w:tc>
          <w:tcPr>
            <w:tcW w:w="1555" w:type="dxa"/>
            <w:vMerge w:val="restart"/>
            <w:shd w:val="clear" w:color="auto" w:fill="F2F2F2"/>
            <w:vAlign w:val="center"/>
          </w:tcPr>
          <w:p w:rsidR="00C630E5" w:rsidRPr="008D24E1" w:rsidRDefault="008D24E1">
            <w:pPr>
              <w:rPr>
                <w:rFonts w:ascii="Times New Roman" w:eastAsia="Times New Roman" w:hAnsi="Times New Roman" w:cs="Times New Roman"/>
                <w:b/>
                <w:sz w:val="22"/>
                <w:szCs w:val="22"/>
              </w:rPr>
            </w:pPr>
            <w:r w:rsidRPr="008D24E1">
              <w:rPr>
                <w:rFonts w:ascii="Times New Roman" w:eastAsia="Times New Roman" w:hAnsi="Times New Roman" w:cs="Times New Roman"/>
                <w:b/>
                <w:sz w:val="22"/>
                <w:szCs w:val="22"/>
              </w:rPr>
              <w:t>AQF Level 5</w:t>
            </w:r>
          </w:p>
        </w:tc>
        <w:tc>
          <w:tcPr>
            <w:tcW w:w="5811" w:type="dxa"/>
            <w:shd w:val="clear" w:color="auto" w:fill="F2F2F2"/>
            <w:vAlign w:val="center"/>
          </w:tcPr>
          <w:p w:rsidR="00C630E5" w:rsidRPr="008D24E1" w:rsidRDefault="008D24E1">
            <w:pPr>
              <w:rPr>
                <w:rFonts w:ascii="Times New Roman" w:eastAsia="Times New Roman" w:hAnsi="Times New Roman" w:cs="Times New Roman"/>
                <w:b/>
                <w:sz w:val="22"/>
                <w:szCs w:val="22"/>
                <w:u w:val="single"/>
              </w:rPr>
            </w:pPr>
            <w:r w:rsidRPr="008D24E1">
              <w:rPr>
                <w:rFonts w:ascii="Times New Roman" w:eastAsia="Times New Roman" w:hAnsi="Times New Roman" w:cs="Times New Roman"/>
                <w:b/>
                <w:sz w:val="22"/>
                <w:szCs w:val="22"/>
              </w:rPr>
              <w:t xml:space="preserve">AQF Mapping </w:t>
            </w:r>
          </w:p>
        </w:tc>
        <w:tc>
          <w:tcPr>
            <w:tcW w:w="2410" w:type="dxa"/>
            <w:shd w:val="clear" w:color="auto" w:fill="F2F2F2"/>
          </w:tcPr>
          <w:p w:rsidR="00C630E5" w:rsidRPr="008D24E1" w:rsidRDefault="008D24E1">
            <w:pPr>
              <w:rPr>
                <w:rFonts w:ascii="Times New Roman" w:eastAsia="Times New Roman" w:hAnsi="Times New Roman" w:cs="Times New Roman"/>
                <w:b/>
                <w:sz w:val="22"/>
                <w:szCs w:val="22"/>
              </w:rPr>
            </w:pPr>
            <w:r w:rsidRPr="008D24E1">
              <w:rPr>
                <w:rFonts w:ascii="Times New Roman" w:eastAsia="Times New Roman" w:hAnsi="Times New Roman" w:cs="Times New Roman"/>
                <w:b/>
                <w:sz w:val="22"/>
                <w:szCs w:val="22"/>
              </w:rPr>
              <w:t>Outcomes</w:t>
            </w:r>
          </w:p>
        </w:tc>
      </w:tr>
      <w:tr w:rsidR="00C630E5">
        <w:trPr>
          <w:trHeight w:val="840"/>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C630E5" w:rsidRDefault="008D24E1">
            <w:pPr>
              <w:rPr>
                <w:rFonts w:ascii="Times New Roman" w:eastAsia="Times New Roman" w:hAnsi="Times New Roman" w:cs="Times New Roman"/>
                <w:b/>
                <w:i/>
                <w:color w:val="000000"/>
                <w:sz w:val="22"/>
                <w:szCs w:val="22"/>
              </w:rPr>
            </w:pPr>
            <w:bookmarkStart w:id="0" w:name="_heading=h.4qw3k8oizith" w:colFirst="0" w:colLast="0"/>
            <w:bookmarkEnd w:id="0"/>
            <w:r>
              <w:rPr>
                <w:rFonts w:ascii="Times New Roman" w:eastAsia="Times New Roman" w:hAnsi="Times New Roman" w:cs="Times New Roman"/>
                <w:b/>
                <w:i/>
                <w:color w:val="000000"/>
                <w:sz w:val="22"/>
                <w:szCs w:val="22"/>
              </w:rPr>
              <w:t>5.1 Level 5 Knowledge Descriptor 1</w:t>
            </w:r>
          </w:p>
          <w:p w:rsidR="00C630E5" w:rsidRDefault="008D24E1">
            <w:pPr>
              <w:rPr>
                <w:rFonts w:ascii="Times New Roman" w:eastAsia="Times New Roman" w:hAnsi="Times New Roman" w:cs="Times New Roman"/>
                <w:i/>
                <w:color w:val="000000"/>
                <w:sz w:val="22"/>
                <w:szCs w:val="22"/>
              </w:rPr>
            </w:pPr>
            <w:bookmarkStart w:id="1" w:name="_heading=h.cd1gj8ujgp9z" w:colFirst="0" w:colLast="0"/>
            <w:bookmarkEnd w:id="1"/>
            <w:r>
              <w:rPr>
                <w:rFonts w:ascii="Times New Roman" w:eastAsia="Times New Roman" w:hAnsi="Times New Roman" w:cs="Times New Roman"/>
                <w:i/>
                <w:color w:val="000000"/>
                <w:sz w:val="22"/>
                <w:szCs w:val="22"/>
              </w:rPr>
              <w:t>Graduates of a Diploma will have technical and theoretical knowledge and concepts, with depth in some areas within a field of work and learning.</w:t>
            </w:r>
          </w:p>
        </w:tc>
        <w:tc>
          <w:tcPr>
            <w:tcW w:w="2410" w:type="dxa"/>
            <w:vAlign w:val="center"/>
          </w:tcPr>
          <w:p w:rsidR="00C630E5" w:rsidRPr="008D24E1" w:rsidRDefault="00C630E5">
            <w:pPr>
              <w:rPr>
                <w:rFonts w:ascii="Times New Roman" w:eastAsia="Times New Roman" w:hAnsi="Times New Roman" w:cs="Times New Roman"/>
                <w:sz w:val="22"/>
                <w:szCs w:val="22"/>
              </w:rPr>
            </w:pPr>
            <w:bookmarkStart w:id="2" w:name="_heading=h.z9xo27tdhal9" w:colFirst="0" w:colLast="0"/>
            <w:bookmarkEnd w:id="2"/>
          </w:p>
        </w:tc>
      </w:tr>
      <w:tr w:rsidR="00C630E5">
        <w:trPr>
          <w:trHeight w:val="818"/>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C630E5" w:rsidRDefault="008D24E1">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5.2 Level 5 Skills Descriptor 1</w:t>
            </w:r>
          </w:p>
          <w:p w:rsidR="00C630E5" w:rsidRDefault="008D24E1">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Graduates of a Diploma will have cognitive and communication skills to identify, analyse, synthesise and act on information from a range of sources.</w:t>
            </w:r>
          </w:p>
        </w:tc>
        <w:tc>
          <w:tcPr>
            <w:tcW w:w="2410" w:type="dxa"/>
          </w:tcPr>
          <w:p w:rsidR="00C630E5" w:rsidRDefault="00C630E5">
            <w:pPr>
              <w:rPr>
                <w:rFonts w:ascii="Times New Roman" w:eastAsia="Times New Roman" w:hAnsi="Times New Roman" w:cs="Times New Roman"/>
                <w:sz w:val="22"/>
                <w:szCs w:val="22"/>
              </w:rPr>
            </w:pPr>
          </w:p>
        </w:tc>
      </w:tr>
      <w:tr w:rsidR="00C630E5">
        <w:trPr>
          <w:trHeight w:val="683"/>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vAlign w:val="center"/>
          </w:tcPr>
          <w:p w:rsidR="00C630E5" w:rsidRDefault="008D24E1">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5.3 Level 5 Skills Descriptor 2</w:t>
            </w:r>
          </w:p>
          <w:p w:rsidR="00C630E5" w:rsidRDefault="008D24E1">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Graduates of a Diploma will have cognitive, technical and communication skills to analyse, plan, design and evaluate approaches to unpredictable problems and/or management requirements.</w:t>
            </w:r>
          </w:p>
        </w:tc>
        <w:tc>
          <w:tcPr>
            <w:tcW w:w="2410" w:type="dxa"/>
            <w:vAlign w:val="center"/>
          </w:tcPr>
          <w:p w:rsidR="00C630E5" w:rsidRPr="008D24E1" w:rsidRDefault="00C630E5">
            <w:pPr>
              <w:rPr>
                <w:rFonts w:ascii="Times New Roman" w:eastAsia="Times New Roman" w:hAnsi="Times New Roman" w:cs="Times New Roman"/>
                <w:sz w:val="22"/>
                <w:szCs w:val="22"/>
              </w:rPr>
            </w:pPr>
          </w:p>
        </w:tc>
      </w:tr>
      <w:tr w:rsidR="00C630E5">
        <w:trPr>
          <w:trHeight w:val="890"/>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C630E5" w:rsidRDefault="008D24E1">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5.4 Level 5 Skills Descriptor 3</w:t>
            </w:r>
          </w:p>
          <w:p w:rsidR="00C630E5" w:rsidRDefault="008D24E1">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Graduates of a Diploma will have specialist technical and creative skills to express ideas and perspectives.</w:t>
            </w:r>
          </w:p>
        </w:tc>
        <w:tc>
          <w:tcPr>
            <w:tcW w:w="2410" w:type="dxa"/>
            <w:vAlign w:val="center"/>
          </w:tcPr>
          <w:p w:rsidR="00C630E5" w:rsidRPr="008D24E1" w:rsidRDefault="00C630E5">
            <w:pPr>
              <w:rPr>
                <w:rFonts w:ascii="Times New Roman" w:eastAsia="Times New Roman" w:hAnsi="Times New Roman" w:cs="Times New Roman"/>
                <w:sz w:val="22"/>
                <w:szCs w:val="22"/>
              </w:rPr>
            </w:pPr>
          </w:p>
        </w:tc>
      </w:tr>
      <w:tr w:rsidR="00C630E5">
        <w:trPr>
          <w:trHeight w:val="890"/>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vAlign w:val="center"/>
          </w:tcPr>
          <w:p w:rsidR="00C630E5" w:rsidRDefault="008D24E1">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5.5 Level 5 Skills Descriptor 4</w:t>
            </w:r>
          </w:p>
          <w:p w:rsidR="00C630E5" w:rsidRDefault="008D24E1">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Graduates of a Diploma will have communication skills to transfer knowledge and specialised skills to others and demonstrate understanding of knowledge.</w:t>
            </w:r>
          </w:p>
        </w:tc>
        <w:tc>
          <w:tcPr>
            <w:tcW w:w="2410" w:type="dxa"/>
            <w:vAlign w:val="center"/>
          </w:tcPr>
          <w:p w:rsidR="00C630E5" w:rsidRPr="008D24E1" w:rsidRDefault="00C630E5">
            <w:pPr>
              <w:rPr>
                <w:rFonts w:ascii="Times New Roman" w:eastAsia="Times New Roman" w:hAnsi="Times New Roman" w:cs="Times New Roman"/>
                <w:sz w:val="22"/>
                <w:szCs w:val="22"/>
              </w:rPr>
            </w:pPr>
          </w:p>
        </w:tc>
      </w:tr>
      <w:tr w:rsidR="00C630E5">
        <w:trPr>
          <w:trHeight w:val="244"/>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color w:val="F07F09"/>
                <w:sz w:val="22"/>
                <w:szCs w:val="22"/>
              </w:rPr>
            </w:pPr>
          </w:p>
        </w:tc>
        <w:tc>
          <w:tcPr>
            <w:tcW w:w="5811" w:type="dxa"/>
            <w:shd w:val="clear" w:color="auto" w:fill="auto"/>
            <w:vAlign w:val="center"/>
          </w:tcPr>
          <w:p w:rsidR="00C630E5" w:rsidRDefault="008D24E1">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5.6 Level 5 Application Descriptor 1</w:t>
            </w:r>
          </w:p>
          <w:p w:rsidR="00C630E5" w:rsidRDefault="008D24E1">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Graduates of a Diploma will demonstrate the application of know</w:t>
            </w:r>
            <w:r>
              <w:rPr>
                <w:rFonts w:ascii="Times New Roman" w:eastAsia="Times New Roman" w:hAnsi="Times New Roman" w:cs="Times New Roman"/>
                <w:i/>
                <w:color w:val="000000"/>
                <w:sz w:val="22"/>
                <w:szCs w:val="22"/>
              </w:rPr>
              <w:t>ledge and skills with depth in some areas of specialisation, in known or changing contexts.</w:t>
            </w:r>
          </w:p>
        </w:tc>
        <w:tc>
          <w:tcPr>
            <w:tcW w:w="2410" w:type="dxa"/>
            <w:shd w:val="clear" w:color="auto" w:fill="auto"/>
            <w:vAlign w:val="center"/>
          </w:tcPr>
          <w:p w:rsidR="00C630E5" w:rsidRDefault="00C630E5">
            <w:pPr>
              <w:rPr>
                <w:rFonts w:ascii="Times New Roman" w:eastAsia="Times New Roman" w:hAnsi="Times New Roman" w:cs="Times New Roman"/>
                <w:sz w:val="22"/>
                <w:szCs w:val="22"/>
              </w:rPr>
            </w:pPr>
          </w:p>
        </w:tc>
      </w:tr>
      <w:tr w:rsidR="00C630E5">
        <w:trPr>
          <w:trHeight w:val="890"/>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C630E5" w:rsidRDefault="008D24E1">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5.7 Level 5 Application Descriptor 2</w:t>
            </w:r>
          </w:p>
          <w:p w:rsidR="00C630E5" w:rsidRDefault="008D24E1">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Graduates of a Diploma will demonstrate the application of knowledge and skills to transfer and apply theoretical concepts and/or technical and/or creative skills in a range of situations.</w:t>
            </w:r>
          </w:p>
        </w:tc>
        <w:tc>
          <w:tcPr>
            <w:tcW w:w="2410" w:type="dxa"/>
            <w:shd w:val="clear" w:color="auto" w:fill="auto"/>
            <w:vAlign w:val="center"/>
          </w:tcPr>
          <w:p w:rsidR="00C630E5" w:rsidRDefault="00C630E5">
            <w:pPr>
              <w:rPr>
                <w:rFonts w:ascii="Times New Roman" w:eastAsia="Times New Roman" w:hAnsi="Times New Roman" w:cs="Times New Roman"/>
                <w:sz w:val="22"/>
                <w:szCs w:val="22"/>
              </w:rPr>
            </w:pPr>
          </w:p>
        </w:tc>
      </w:tr>
      <w:tr w:rsidR="00C630E5">
        <w:trPr>
          <w:trHeight w:val="890"/>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C630E5" w:rsidRDefault="008D24E1">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5.8 Level 5 Application Descriptor 3</w:t>
            </w:r>
          </w:p>
          <w:p w:rsidR="00C630E5" w:rsidRDefault="008D24E1">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Graduates of a Diploma will demonstrate the application of knowledge and skills with personal responsibility and autonomy in performing complex technical operations with responsibility for own outputs in relation to broad parameters for quantity a</w:t>
            </w:r>
            <w:bookmarkStart w:id="3" w:name="_GoBack"/>
            <w:bookmarkEnd w:id="3"/>
            <w:r>
              <w:rPr>
                <w:rFonts w:ascii="Times New Roman" w:eastAsia="Times New Roman" w:hAnsi="Times New Roman" w:cs="Times New Roman"/>
                <w:i/>
                <w:color w:val="000000"/>
                <w:sz w:val="22"/>
                <w:szCs w:val="22"/>
              </w:rPr>
              <w:t>nd qualit</w:t>
            </w:r>
            <w:r>
              <w:rPr>
                <w:rFonts w:ascii="Times New Roman" w:eastAsia="Times New Roman" w:hAnsi="Times New Roman" w:cs="Times New Roman"/>
                <w:i/>
                <w:color w:val="000000"/>
                <w:sz w:val="22"/>
                <w:szCs w:val="22"/>
              </w:rPr>
              <w:t>y.</w:t>
            </w:r>
          </w:p>
        </w:tc>
        <w:tc>
          <w:tcPr>
            <w:tcW w:w="2410" w:type="dxa"/>
            <w:shd w:val="clear" w:color="auto" w:fill="auto"/>
            <w:vAlign w:val="center"/>
          </w:tcPr>
          <w:p w:rsidR="00C630E5" w:rsidRDefault="00C630E5">
            <w:pPr>
              <w:rPr>
                <w:rFonts w:ascii="Times New Roman" w:eastAsia="Times New Roman" w:hAnsi="Times New Roman" w:cs="Times New Roman"/>
                <w:sz w:val="22"/>
                <w:szCs w:val="22"/>
              </w:rPr>
            </w:pPr>
          </w:p>
        </w:tc>
      </w:tr>
      <w:tr w:rsidR="00C630E5">
        <w:trPr>
          <w:trHeight w:val="82"/>
        </w:trPr>
        <w:tc>
          <w:tcPr>
            <w:tcW w:w="1555" w:type="dxa"/>
            <w:vMerge/>
            <w:shd w:val="clear" w:color="auto" w:fill="F2F2F2"/>
            <w:vAlign w:val="center"/>
          </w:tcPr>
          <w:p w:rsidR="00C630E5" w:rsidRDefault="00C630E5">
            <w:pPr>
              <w:widowControl w:val="0"/>
              <w:pBdr>
                <w:top w:val="nil"/>
                <w:left w:val="nil"/>
                <w:bottom w:val="nil"/>
                <w:right w:val="nil"/>
                <w:between w:val="nil"/>
              </w:pBdr>
              <w:spacing w:after="0" w:line="276" w:lineRule="auto"/>
              <w:rPr>
                <w:rFonts w:ascii="Times New Roman" w:eastAsia="Times New Roman" w:hAnsi="Times New Roman" w:cs="Times New Roman"/>
                <w:sz w:val="22"/>
                <w:szCs w:val="22"/>
              </w:rPr>
            </w:pPr>
          </w:p>
        </w:tc>
        <w:tc>
          <w:tcPr>
            <w:tcW w:w="5811" w:type="dxa"/>
            <w:shd w:val="clear" w:color="auto" w:fill="auto"/>
            <w:vAlign w:val="center"/>
          </w:tcPr>
          <w:p w:rsidR="00C630E5" w:rsidRDefault="008D24E1">
            <w:pPr>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5.9 Level 5 Application Descriptor 4</w:t>
            </w:r>
          </w:p>
          <w:p w:rsidR="00C630E5" w:rsidRDefault="008D24E1">
            <w:pP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Graduates of a Diploma will demonstrate the application of knowledge and skills with initiative and judgement to organise the work of self and others and plan, coordinate and evaluate the work of teams within broad but generally </w:t>
            </w:r>
            <w:proofErr w:type="gramStart"/>
            <w:r>
              <w:rPr>
                <w:rFonts w:ascii="Times New Roman" w:eastAsia="Times New Roman" w:hAnsi="Times New Roman" w:cs="Times New Roman"/>
                <w:i/>
                <w:color w:val="000000"/>
                <w:sz w:val="22"/>
                <w:szCs w:val="22"/>
              </w:rPr>
              <w:t>well defined</w:t>
            </w:r>
            <w:proofErr w:type="gramEnd"/>
            <w:r>
              <w:rPr>
                <w:rFonts w:ascii="Times New Roman" w:eastAsia="Times New Roman" w:hAnsi="Times New Roman" w:cs="Times New Roman"/>
                <w:i/>
                <w:color w:val="000000"/>
                <w:sz w:val="22"/>
                <w:szCs w:val="22"/>
              </w:rPr>
              <w:t xml:space="preserve"> parameters.</w:t>
            </w:r>
          </w:p>
        </w:tc>
        <w:tc>
          <w:tcPr>
            <w:tcW w:w="2410" w:type="dxa"/>
            <w:shd w:val="clear" w:color="auto" w:fill="auto"/>
            <w:vAlign w:val="center"/>
          </w:tcPr>
          <w:p w:rsidR="00C630E5" w:rsidRDefault="00C630E5">
            <w:pPr>
              <w:rPr>
                <w:rFonts w:ascii="Times New Roman" w:eastAsia="Times New Roman" w:hAnsi="Times New Roman" w:cs="Times New Roman"/>
                <w:sz w:val="22"/>
                <w:szCs w:val="22"/>
              </w:rPr>
            </w:pPr>
          </w:p>
        </w:tc>
      </w:tr>
    </w:tbl>
    <w:p w:rsidR="00C630E5" w:rsidRDefault="00C630E5">
      <w:pPr>
        <w:rPr>
          <w:rFonts w:ascii="Times New Roman" w:eastAsia="Times New Roman" w:hAnsi="Times New Roman" w:cs="Times New Roman"/>
          <w:sz w:val="22"/>
          <w:szCs w:val="22"/>
        </w:rPr>
      </w:pPr>
    </w:p>
    <w:p w:rsidR="00C630E5" w:rsidRDefault="00C630E5">
      <w:pPr>
        <w:rPr>
          <w:rFonts w:ascii="Times New Roman" w:eastAsia="Times New Roman" w:hAnsi="Times New Roman" w:cs="Times New Roman"/>
          <w:sz w:val="22"/>
          <w:szCs w:val="22"/>
        </w:rPr>
      </w:pPr>
    </w:p>
    <w:sectPr w:rsidR="00C630E5">
      <w:pgSz w:w="11906" w:h="16838"/>
      <w:pgMar w:top="1134"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E5"/>
    <w:rsid w:val="008D24E1"/>
    <w:rsid w:val="00C63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6C4"/>
  <w15:docId w15:val="{A97A2813-4A22-445B-AA24-986723C0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AU" w:eastAsia="en-A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0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0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30F"/>
    <w:rPr>
      <w:rFonts w:eastAsiaTheme="majorEastAsia" w:cstheme="majorBidi"/>
      <w:color w:val="272727" w:themeColor="text1" w:themeTint="D8"/>
    </w:rPr>
  </w:style>
  <w:style w:type="character" w:customStyle="1" w:styleId="TitleChar">
    <w:name w:val="Title Char"/>
    <w:basedOn w:val="DefaultParagraphFont"/>
    <w:link w:val="Title"/>
    <w:uiPriority w:val="10"/>
    <w:rsid w:val="00170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70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30F"/>
    <w:pPr>
      <w:spacing w:before="160"/>
      <w:jc w:val="center"/>
    </w:pPr>
    <w:rPr>
      <w:i/>
      <w:iCs/>
      <w:color w:val="404040" w:themeColor="text1" w:themeTint="BF"/>
    </w:rPr>
  </w:style>
  <w:style w:type="character" w:customStyle="1" w:styleId="QuoteChar">
    <w:name w:val="Quote Char"/>
    <w:basedOn w:val="DefaultParagraphFont"/>
    <w:link w:val="Quote"/>
    <w:uiPriority w:val="29"/>
    <w:rsid w:val="0017030F"/>
    <w:rPr>
      <w:i/>
      <w:iCs/>
      <w:color w:val="404040" w:themeColor="text1" w:themeTint="BF"/>
    </w:rPr>
  </w:style>
  <w:style w:type="paragraph" w:styleId="ListParagraph">
    <w:name w:val="List Paragraph"/>
    <w:basedOn w:val="Normal"/>
    <w:uiPriority w:val="34"/>
    <w:qFormat/>
    <w:rsid w:val="0017030F"/>
    <w:pPr>
      <w:ind w:left="720"/>
      <w:contextualSpacing/>
    </w:pPr>
  </w:style>
  <w:style w:type="character" w:styleId="IntenseEmphasis">
    <w:name w:val="Intense Emphasis"/>
    <w:basedOn w:val="DefaultParagraphFont"/>
    <w:uiPriority w:val="21"/>
    <w:qFormat/>
    <w:rsid w:val="0017030F"/>
    <w:rPr>
      <w:i/>
      <w:iCs/>
      <w:color w:val="0F4761" w:themeColor="accent1" w:themeShade="BF"/>
    </w:rPr>
  </w:style>
  <w:style w:type="paragraph" w:styleId="IntenseQuote">
    <w:name w:val="Intense Quote"/>
    <w:basedOn w:val="Normal"/>
    <w:next w:val="Normal"/>
    <w:link w:val="IntenseQuoteChar"/>
    <w:uiPriority w:val="30"/>
    <w:qFormat/>
    <w:rsid w:val="00170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30F"/>
    <w:rPr>
      <w:i/>
      <w:iCs/>
      <w:color w:val="0F4761" w:themeColor="accent1" w:themeShade="BF"/>
    </w:rPr>
  </w:style>
  <w:style w:type="character" w:styleId="IntenseReference">
    <w:name w:val="Intense Reference"/>
    <w:basedOn w:val="DefaultParagraphFont"/>
    <w:uiPriority w:val="32"/>
    <w:qFormat/>
    <w:rsid w:val="0017030F"/>
    <w:rPr>
      <w:b/>
      <w:bCs/>
      <w:smallCaps/>
      <w:color w:val="0F4761" w:themeColor="accent1" w:themeShade="BF"/>
      <w:spacing w:val="5"/>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9aYLT4ijff4XCgQG8pMIkK3tCg==">CgMxLjAyDmguNHF3M2s4b2l6aXRoMg5oLmNkMWdqOHVqZ3A5ejIOaC56OXhvMjd0ZGhhbDk4AHIhMUNVYUVlX1ROeEg3ZlhYcE83dlNRTFJfUXN6SWQ3WVVJ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2177</Characters>
  <Application>Microsoft Office Word</Application>
  <DocSecurity>0</DocSecurity>
  <Lines>18</Lines>
  <Paragraphs>5</Paragraphs>
  <ScaleCrop>false</ScaleCrop>
  <Company>Monash University</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Bec</dc:creator>
  <cp:lastModifiedBy>Jean Minutolo</cp:lastModifiedBy>
  <cp:revision>2</cp:revision>
  <dcterms:created xsi:type="dcterms:W3CDTF">2025-03-26T00:44:00Z</dcterms:created>
  <dcterms:modified xsi:type="dcterms:W3CDTF">2025-04-28T01:04:00Z</dcterms:modified>
</cp:coreProperties>
</file>