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660" w:rsidRDefault="00930660" w:rsidP="00930660">
      <w:pPr>
        <w:autoSpaceDE w:val="0"/>
        <w:autoSpaceDN w:val="0"/>
        <w:adjustRightInd w:val="0"/>
        <w:spacing w:after="0" w:line="240" w:lineRule="auto"/>
        <w:rPr>
          <w:rFonts w:ascii="AdvTT689d5d16.B" w:hAnsi="AdvTT689d5d16.B" w:cs="AdvTT689d5d16.B"/>
          <w:color w:val="000000"/>
          <w:sz w:val="36"/>
          <w:szCs w:val="36"/>
        </w:rPr>
      </w:pPr>
    </w:p>
    <w:p w:rsidR="00930660" w:rsidRPr="005F0022" w:rsidRDefault="00930660" w:rsidP="00461575">
      <w:pPr>
        <w:autoSpaceDE w:val="0"/>
        <w:autoSpaceDN w:val="0"/>
        <w:adjustRightInd w:val="0"/>
        <w:spacing w:after="0" w:line="240" w:lineRule="auto"/>
        <w:rPr>
          <w:rFonts w:cs="AdvTT689d5d16.B"/>
          <w:b/>
          <w:bCs/>
          <w:color w:val="000000"/>
          <w:sz w:val="32"/>
          <w:szCs w:val="32"/>
        </w:rPr>
      </w:pPr>
      <w:r w:rsidRPr="005F0022">
        <w:rPr>
          <w:rFonts w:cs="AdvTT689d5d16.B"/>
          <w:b/>
          <w:bCs/>
          <w:color w:val="000000"/>
          <w:sz w:val="32"/>
          <w:szCs w:val="32"/>
        </w:rPr>
        <w:t xml:space="preserve">New Ediacaran-aged fossils from Central </w:t>
      </w:r>
      <w:r w:rsidR="00461575" w:rsidRPr="005F0022">
        <w:rPr>
          <w:rFonts w:cs="AdvTT689d5d16.B"/>
          <w:b/>
          <w:bCs/>
          <w:color w:val="000000"/>
          <w:sz w:val="32"/>
          <w:szCs w:val="32"/>
        </w:rPr>
        <w:t xml:space="preserve">and </w:t>
      </w:r>
      <w:proofErr w:type="spellStart"/>
      <w:r w:rsidR="00461575" w:rsidRPr="005F0022">
        <w:rPr>
          <w:rFonts w:cs="AdvTT689d5d16.B"/>
          <w:b/>
          <w:bCs/>
          <w:color w:val="000000"/>
          <w:sz w:val="32"/>
          <w:szCs w:val="32"/>
        </w:rPr>
        <w:t>Northwestern</w:t>
      </w:r>
      <w:proofErr w:type="spellEnd"/>
      <w:r w:rsidR="00461575" w:rsidRPr="005F0022">
        <w:rPr>
          <w:rFonts w:cs="AdvTT689d5d16.B"/>
          <w:b/>
          <w:bCs/>
          <w:color w:val="000000"/>
          <w:sz w:val="32"/>
          <w:szCs w:val="32"/>
        </w:rPr>
        <w:t xml:space="preserve"> </w:t>
      </w:r>
      <w:r w:rsidRPr="005F0022">
        <w:rPr>
          <w:rFonts w:cs="AdvTT689d5d16.B"/>
          <w:b/>
          <w:bCs/>
          <w:color w:val="000000"/>
          <w:sz w:val="32"/>
          <w:szCs w:val="32"/>
        </w:rPr>
        <w:t>Iran</w:t>
      </w:r>
    </w:p>
    <w:p w:rsidR="00461575" w:rsidRPr="004A42A1" w:rsidRDefault="00461575" w:rsidP="00461575">
      <w:pPr>
        <w:autoSpaceDE w:val="0"/>
        <w:autoSpaceDN w:val="0"/>
        <w:adjustRightInd w:val="0"/>
        <w:spacing w:after="0" w:line="240" w:lineRule="auto"/>
        <w:rPr>
          <w:rFonts w:cs="AdvTT689d5d16.B"/>
          <w:color w:val="000000"/>
          <w:sz w:val="24"/>
          <w:szCs w:val="24"/>
        </w:rPr>
      </w:pPr>
    </w:p>
    <w:p w:rsidR="00930660" w:rsidRPr="004A42A1" w:rsidRDefault="004C1197" w:rsidP="00930660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  <w:r>
        <w:rPr>
          <w:rFonts w:cs="AdvTTec369687"/>
          <w:color w:val="000000"/>
          <w:sz w:val="24"/>
          <w:szCs w:val="24"/>
        </w:rPr>
        <w:t>PATRICIA VICKERS-RICH</w:t>
      </w:r>
      <w:bookmarkStart w:id="0" w:name="_GoBack"/>
      <w:bookmarkEnd w:id="0"/>
      <w:r w:rsidR="00930660" w:rsidRPr="004A42A1">
        <w:rPr>
          <w:rFonts w:cs="AdvTTec369687"/>
          <w:color w:val="000000"/>
          <w:sz w:val="24"/>
          <w:szCs w:val="24"/>
        </w:rPr>
        <w:t>, SARA SOLEIMANI, FARNOOSH FARJANDI, MEHDI ZAND, ULF</w:t>
      </w:r>
    </w:p>
    <w:p w:rsidR="00930660" w:rsidRPr="004A42A1" w:rsidRDefault="00930660" w:rsidP="00930660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  <w:r w:rsidRPr="004A42A1">
        <w:rPr>
          <w:rFonts w:cs="AdvTTec369687"/>
          <w:color w:val="000000"/>
          <w:sz w:val="24"/>
          <w:szCs w:val="24"/>
        </w:rPr>
        <w:t>LINNEMANN, MANDY HOFMANN, SIOBHAN A. WILSON, RAYMOND CAS and THOMAS H. RICH</w:t>
      </w:r>
    </w:p>
    <w:p w:rsidR="00930660" w:rsidRPr="004A42A1" w:rsidRDefault="00930660" w:rsidP="00930660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</w:p>
    <w:p w:rsidR="00930660" w:rsidRPr="004A42A1" w:rsidRDefault="00930660" w:rsidP="00930660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  <w:r w:rsidRPr="004A42A1">
        <w:rPr>
          <w:rFonts w:cs="AdvTTec369687"/>
          <w:color w:val="000000"/>
          <w:sz w:val="24"/>
          <w:szCs w:val="24"/>
        </w:rPr>
        <w:t xml:space="preserve">Recent exploratory </w:t>
      </w:r>
      <w:r w:rsidRPr="004A42A1">
        <w:rPr>
          <w:rFonts w:cs="AdvTTec369687+fb"/>
          <w:color w:val="000000"/>
          <w:sz w:val="24"/>
          <w:szCs w:val="24"/>
        </w:rPr>
        <w:t>fi</w:t>
      </w:r>
      <w:r w:rsidRPr="004A42A1">
        <w:rPr>
          <w:rFonts w:cs="AdvTTec369687"/>
          <w:color w:val="000000"/>
          <w:sz w:val="24"/>
          <w:szCs w:val="24"/>
        </w:rPr>
        <w:t>eld mapping of marine sedimentary sequence</w:t>
      </w:r>
      <w:r w:rsidR="004A42A1">
        <w:rPr>
          <w:rFonts w:cs="AdvTTec369687"/>
          <w:color w:val="000000"/>
          <w:sz w:val="24"/>
          <w:szCs w:val="24"/>
        </w:rPr>
        <w:t xml:space="preserve">s in the </w:t>
      </w:r>
      <w:proofErr w:type="spellStart"/>
      <w:r w:rsidR="004A42A1">
        <w:rPr>
          <w:rFonts w:cs="AdvTTec369687"/>
          <w:color w:val="000000"/>
          <w:sz w:val="24"/>
          <w:szCs w:val="24"/>
        </w:rPr>
        <w:t>Koushk</w:t>
      </w:r>
      <w:proofErr w:type="spellEnd"/>
      <w:r w:rsidR="004A42A1">
        <w:rPr>
          <w:rFonts w:cs="AdvTTec369687"/>
          <w:color w:val="000000"/>
          <w:sz w:val="24"/>
          <w:szCs w:val="24"/>
        </w:rPr>
        <w:t xml:space="preserve"> Mine locality in  the </w:t>
      </w:r>
      <w:proofErr w:type="spellStart"/>
      <w:r w:rsidR="004A42A1">
        <w:rPr>
          <w:rFonts w:cs="AdvTTec369687"/>
          <w:color w:val="000000"/>
          <w:sz w:val="24"/>
          <w:szCs w:val="24"/>
        </w:rPr>
        <w:t>Bafq</w:t>
      </w:r>
      <w:proofErr w:type="spellEnd"/>
      <w:r w:rsidR="004A42A1">
        <w:rPr>
          <w:rFonts w:cs="AdvTTec369687"/>
          <w:color w:val="000000"/>
          <w:sz w:val="24"/>
          <w:szCs w:val="24"/>
        </w:rPr>
        <w:t xml:space="preserve"> region of</w:t>
      </w:r>
      <w:r w:rsidRPr="004A42A1">
        <w:rPr>
          <w:rFonts w:cs="AdvTTec369687"/>
          <w:color w:val="000000"/>
          <w:sz w:val="24"/>
          <w:szCs w:val="24"/>
        </w:rPr>
        <w:t xml:space="preserve"> Central Iran, and on the northern slopes of the </w:t>
      </w:r>
      <w:proofErr w:type="spellStart"/>
      <w:r w:rsidRPr="004A42A1">
        <w:rPr>
          <w:rFonts w:cs="AdvTTec369687"/>
          <w:color w:val="000000"/>
          <w:sz w:val="24"/>
          <w:szCs w:val="24"/>
        </w:rPr>
        <w:t>Elborz</w:t>
      </w:r>
      <w:proofErr w:type="spellEnd"/>
      <w:r w:rsidRPr="004A42A1">
        <w:rPr>
          <w:rFonts w:cs="AdvTTec369687"/>
          <w:color w:val="000000"/>
          <w:sz w:val="24"/>
          <w:szCs w:val="24"/>
        </w:rPr>
        <w:t xml:space="preserve"> Mountains south of the Caspian Sea, has yielded large</w:t>
      </w:r>
      <w:r w:rsidR="004A42A1">
        <w:rPr>
          <w:rFonts w:cs="AdvTTec369687"/>
          <w:color w:val="000000"/>
          <w:sz w:val="24"/>
          <w:szCs w:val="24"/>
        </w:rPr>
        <w:t>,</w:t>
      </w:r>
      <w:r w:rsidRPr="004A42A1">
        <w:rPr>
          <w:rFonts w:cs="AdvTTec369687"/>
          <w:color w:val="000000"/>
          <w:sz w:val="24"/>
          <w:szCs w:val="24"/>
        </w:rPr>
        <w:t xml:space="preserve"> complex body and trace fossils of Neoproterozoic</w:t>
      </w:r>
      <w:r w:rsidRPr="004A42A1">
        <w:rPr>
          <w:rFonts w:cs="AdvTTec369687+20"/>
          <w:color w:val="000000"/>
          <w:sz w:val="24"/>
          <w:szCs w:val="24"/>
        </w:rPr>
        <w:t>–</w:t>
      </w:r>
      <w:r w:rsidRPr="004A42A1">
        <w:rPr>
          <w:rFonts w:cs="AdvTTec369687"/>
          <w:color w:val="000000"/>
          <w:sz w:val="24"/>
          <w:szCs w:val="24"/>
        </w:rPr>
        <w:t xml:space="preserve">early Cambrian age. The recovered specimens resemble the previously documented Precambrian discoidal form </w:t>
      </w: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Persimedusites</w:t>
      </w:r>
      <w:proofErr w:type="spellEnd"/>
      <w:r w:rsidRPr="004A42A1">
        <w:rPr>
          <w:rFonts w:cs="AdvTTec369687"/>
          <w:i/>
          <w:iCs/>
          <w:color w:val="000000"/>
          <w:sz w:val="24"/>
          <w:szCs w:val="24"/>
        </w:rPr>
        <w:t>,</w:t>
      </w:r>
      <w:r w:rsidR="004A42A1">
        <w:rPr>
          <w:rFonts w:cs="AdvTTec369687"/>
          <w:color w:val="000000"/>
          <w:sz w:val="24"/>
          <w:szCs w:val="24"/>
        </w:rPr>
        <w:t xml:space="preserve"> and</w:t>
      </w:r>
      <w:r w:rsidRPr="004A42A1">
        <w:rPr>
          <w:rFonts w:cs="AdvTTec369687"/>
          <w:color w:val="000000"/>
          <w:sz w:val="24"/>
          <w:szCs w:val="24"/>
        </w:rPr>
        <w:t xml:space="preserve"> the tubular </w:t>
      </w:r>
      <w:proofErr w:type="spellStart"/>
      <w:r w:rsidRPr="004A42A1">
        <w:rPr>
          <w:rFonts w:cs="AdvTTec369687"/>
          <w:color w:val="000000"/>
          <w:sz w:val="24"/>
          <w:szCs w:val="24"/>
        </w:rPr>
        <w:t>morphotype</w:t>
      </w:r>
      <w:proofErr w:type="spellEnd"/>
    </w:p>
    <w:p w:rsidR="00930660" w:rsidRPr="004A42A1" w:rsidRDefault="00930660" w:rsidP="00461575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Corumbella</w:t>
      </w:r>
      <w:proofErr w:type="spellEnd"/>
      <w:r w:rsidRPr="004A42A1">
        <w:rPr>
          <w:rFonts w:cs="AdvTTc6ee16d2.I"/>
          <w:color w:val="000000"/>
          <w:sz w:val="24"/>
          <w:szCs w:val="24"/>
        </w:rPr>
        <w:t xml:space="preserve">, </w:t>
      </w:r>
      <w:r w:rsidRPr="004A42A1">
        <w:rPr>
          <w:rFonts w:cs="AdvTTec369687"/>
          <w:color w:val="000000"/>
          <w:sz w:val="24"/>
          <w:szCs w:val="24"/>
        </w:rPr>
        <w:t>which is a novel occurrence for Iran and otherwise only recorded before from Brazil and the western USA. Additional enigmatic</w:t>
      </w:r>
      <w:r w:rsidR="00461575" w:rsidRPr="004A42A1">
        <w:rPr>
          <w:rFonts w:cs="AdvTTec369687"/>
          <w:color w:val="000000"/>
          <w:sz w:val="24"/>
          <w:szCs w:val="24"/>
        </w:rPr>
        <w:t xml:space="preserve"> traces can</w:t>
      </w:r>
      <w:r w:rsidRPr="004A42A1">
        <w:rPr>
          <w:rFonts w:cs="AdvTTec369687"/>
          <w:color w:val="000000"/>
          <w:sz w:val="24"/>
          <w:szCs w:val="24"/>
        </w:rPr>
        <w:t>not yet be interpreted unequivocally, but suggest that future work may uncover more unusual Ediacaran fossils from various localities in</w:t>
      </w:r>
      <w:r w:rsidR="004A42A1">
        <w:rPr>
          <w:rFonts w:cs="AdvTTec369687"/>
          <w:color w:val="000000"/>
          <w:sz w:val="24"/>
          <w:szCs w:val="24"/>
        </w:rPr>
        <w:t xml:space="preserve"> </w:t>
      </w:r>
      <w:r w:rsidRPr="004A42A1">
        <w:rPr>
          <w:rFonts w:cs="AdvTTec369687"/>
          <w:color w:val="000000"/>
          <w:sz w:val="24"/>
          <w:szCs w:val="24"/>
        </w:rPr>
        <w:t>Central Iran.</w:t>
      </w:r>
    </w:p>
    <w:p w:rsidR="00461575" w:rsidRPr="004A42A1" w:rsidRDefault="00461575" w:rsidP="00461575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</w:p>
    <w:p w:rsidR="00461575" w:rsidRPr="004A42A1" w:rsidRDefault="00461575" w:rsidP="004A42A1">
      <w:pPr>
        <w:autoSpaceDE w:val="0"/>
        <w:autoSpaceDN w:val="0"/>
        <w:adjustRightInd w:val="0"/>
        <w:spacing w:after="0" w:line="240" w:lineRule="auto"/>
        <w:rPr>
          <w:rFonts w:cs="AdvTTec369687"/>
          <w:color w:val="000000"/>
          <w:sz w:val="24"/>
          <w:szCs w:val="24"/>
        </w:rPr>
      </w:pPr>
      <w:r w:rsidRPr="004A42A1">
        <w:rPr>
          <w:rFonts w:cs="AdvTTec369687"/>
          <w:color w:val="000000"/>
          <w:sz w:val="24"/>
          <w:szCs w:val="24"/>
        </w:rPr>
        <w:t>Results from the 2015 Iranian</w:t>
      </w:r>
      <w:r w:rsidRPr="004A42A1">
        <w:rPr>
          <w:rFonts w:cs="AdvTTec369687+20"/>
          <w:color w:val="000000"/>
          <w:sz w:val="24"/>
          <w:szCs w:val="24"/>
        </w:rPr>
        <w:t>–</w:t>
      </w:r>
      <w:r w:rsidRPr="004A42A1">
        <w:rPr>
          <w:rFonts w:cs="AdvTTec369687"/>
          <w:color w:val="000000"/>
          <w:sz w:val="24"/>
          <w:szCs w:val="24"/>
        </w:rPr>
        <w:t xml:space="preserve">Australian exploratory </w:t>
      </w:r>
      <w:r w:rsidRPr="004A42A1">
        <w:rPr>
          <w:rFonts w:cs="AdvTTec369687+fb"/>
          <w:color w:val="000000"/>
          <w:sz w:val="24"/>
          <w:szCs w:val="24"/>
        </w:rPr>
        <w:t>fi</w:t>
      </w:r>
      <w:r w:rsidRPr="004A42A1">
        <w:rPr>
          <w:rFonts w:cs="AdvTTec369687"/>
          <w:color w:val="000000"/>
          <w:sz w:val="24"/>
          <w:szCs w:val="24"/>
        </w:rPr>
        <w:t xml:space="preserve">eld survey (Vickers-Rich </w:t>
      </w:r>
      <w:r w:rsidRPr="004A42A1">
        <w:rPr>
          <w:rFonts w:cs="AdvTTc6ee16d2.I"/>
          <w:i/>
          <w:iCs/>
          <w:color w:val="000000"/>
          <w:sz w:val="24"/>
          <w:szCs w:val="24"/>
        </w:rPr>
        <w:t>et a</w:t>
      </w:r>
      <w:r w:rsidRPr="004A42A1">
        <w:rPr>
          <w:rFonts w:cs="AdvTTc6ee16d2.I"/>
          <w:color w:val="000000"/>
          <w:sz w:val="24"/>
          <w:szCs w:val="24"/>
        </w:rPr>
        <w:t xml:space="preserve">l. </w:t>
      </w:r>
      <w:r w:rsidR="004A42A1">
        <w:rPr>
          <w:rFonts w:cs="AdvTTec369687"/>
          <w:color w:val="000080"/>
          <w:sz w:val="24"/>
          <w:szCs w:val="24"/>
        </w:rPr>
        <w:t>2017</w:t>
      </w:r>
      <w:r w:rsidR="00283750">
        <w:rPr>
          <w:rFonts w:cs="AdvTTec369687"/>
          <w:color w:val="000000"/>
          <w:sz w:val="24"/>
          <w:szCs w:val="24"/>
        </w:rPr>
        <w:t xml:space="preserve">), and recent work by </w:t>
      </w:r>
      <w:proofErr w:type="spellStart"/>
      <w:r w:rsidR="00283750">
        <w:rPr>
          <w:rFonts w:cs="AdvTTec369687"/>
          <w:color w:val="000000"/>
          <w:sz w:val="24"/>
          <w:szCs w:val="24"/>
        </w:rPr>
        <w:t>Farjandi</w:t>
      </w:r>
      <w:proofErr w:type="spellEnd"/>
      <w:r w:rsidR="00283750">
        <w:rPr>
          <w:rFonts w:cs="AdvTTec369687"/>
          <w:color w:val="000000"/>
          <w:sz w:val="24"/>
          <w:szCs w:val="24"/>
        </w:rPr>
        <w:t xml:space="preserve"> and </w:t>
      </w:r>
      <w:proofErr w:type="spellStart"/>
      <w:r w:rsidR="00283750">
        <w:rPr>
          <w:rFonts w:cs="AdvTTec369687"/>
          <w:color w:val="000000"/>
          <w:sz w:val="24"/>
          <w:szCs w:val="24"/>
        </w:rPr>
        <w:t>Soleimani</w:t>
      </w:r>
      <w:proofErr w:type="spellEnd"/>
      <w:r w:rsidR="00283750">
        <w:rPr>
          <w:rFonts w:cs="AdvTTec369687"/>
          <w:color w:val="000000"/>
          <w:sz w:val="24"/>
          <w:szCs w:val="24"/>
        </w:rPr>
        <w:t xml:space="preserve">, </w:t>
      </w:r>
      <w:r w:rsidR="004A42A1">
        <w:rPr>
          <w:rFonts w:cs="AdvTTec369687"/>
          <w:color w:val="000000"/>
          <w:sz w:val="24"/>
          <w:szCs w:val="24"/>
        </w:rPr>
        <w:t xml:space="preserve">highlight the </w:t>
      </w:r>
      <w:r w:rsidRPr="004A42A1">
        <w:rPr>
          <w:rFonts w:cs="AdvTTec369687"/>
          <w:color w:val="000000"/>
          <w:sz w:val="24"/>
          <w:szCs w:val="24"/>
        </w:rPr>
        <w:t xml:space="preserve">need for more detailed prospecting and documentation of Ediacaran fossils and </w:t>
      </w:r>
      <w:r w:rsidR="004A42A1">
        <w:rPr>
          <w:rFonts w:cs="AdvTTec369687"/>
          <w:color w:val="000000"/>
          <w:sz w:val="24"/>
          <w:szCs w:val="24"/>
        </w:rPr>
        <w:t xml:space="preserve">localities in Iran. Examples of </w:t>
      </w: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Corumbella</w:t>
      </w:r>
      <w:proofErr w:type="spellEnd"/>
      <w:r w:rsidRPr="004A42A1">
        <w:rPr>
          <w:rFonts w:cs="AdvTTec369687"/>
          <w:color w:val="000000"/>
          <w:sz w:val="24"/>
          <w:szCs w:val="24"/>
        </w:rPr>
        <w:t xml:space="preserve">, </w:t>
      </w: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Persimedusites</w:t>
      </w:r>
      <w:proofErr w:type="spellEnd"/>
      <w:r w:rsidRPr="004A42A1">
        <w:rPr>
          <w:rFonts w:cs="AdvTTc6ee16d2.I"/>
          <w:color w:val="000000"/>
          <w:sz w:val="24"/>
          <w:szCs w:val="24"/>
        </w:rPr>
        <w:t xml:space="preserve"> </w:t>
      </w:r>
      <w:r w:rsidRPr="004A42A1">
        <w:rPr>
          <w:rFonts w:cs="AdvTTec369687"/>
          <w:color w:val="000000"/>
          <w:sz w:val="24"/>
          <w:szCs w:val="24"/>
        </w:rPr>
        <w:t xml:space="preserve">and </w:t>
      </w: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Namalia</w:t>
      </w:r>
      <w:proofErr w:type="spellEnd"/>
      <w:r w:rsidRPr="004A42A1">
        <w:rPr>
          <w:rFonts w:cs="AdvTTec369687"/>
          <w:color w:val="000000"/>
          <w:sz w:val="24"/>
          <w:szCs w:val="24"/>
        </w:rPr>
        <w:t>-like forms, as well as algal traces an</w:t>
      </w:r>
      <w:r w:rsidR="004A42A1">
        <w:rPr>
          <w:rFonts w:cs="AdvTTec369687"/>
          <w:color w:val="000000"/>
          <w:sz w:val="24"/>
          <w:szCs w:val="24"/>
        </w:rPr>
        <w:t xml:space="preserve">d other biogenic structures are </w:t>
      </w:r>
      <w:r w:rsidRPr="004A42A1">
        <w:rPr>
          <w:rFonts w:cs="AdvTTec369687"/>
          <w:color w:val="000000"/>
          <w:sz w:val="24"/>
          <w:szCs w:val="24"/>
        </w:rPr>
        <w:t>likely Neoproterozoic</w:t>
      </w:r>
      <w:r w:rsidRPr="004A42A1">
        <w:rPr>
          <w:rFonts w:cs="AdvTTec369687+20"/>
          <w:color w:val="000000"/>
          <w:sz w:val="24"/>
          <w:szCs w:val="24"/>
        </w:rPr>
        <w:t>–</w:t>
      </w:r>
      <w:r w:rsidRPr="004A42A1">
        <w:rPr>
          <w:rFonts w:cs="AdvTTec369687"/>
          <w:color w:val="000000"/>
          <w:sz w:val="24"/>
          <w:szCs w:val="24"/>
        </w:rPr>
        <w:t xml:space="preserve">early Cambrian in age. Notably, one area near </w:t>
      </w:r>
      <w:proofErr w:type="spellStart"/>
      <w:r w:rsidRPr="004A42A1">
        <w:rPr>
          <w:rFonts w:cs="AdvTTec369687"/>
          <w:color w:val="000000"/>
          <w:sz w:val="24"/>
          <w:szCs w:val="24"/>
        </w:rPr>
        <w:t>Bafq</w:t>
      </w:r>
      <w:proofErr w:type="spellEnd"/>
      <w:r w:rsidRPr="004A42A1">
        <w:rPr>
          <w:rFonts w:cs="AdvTTec369687"/>
          <w:color w:val="000000"/>
          <w:sz w:val="24"/>
          <w:szCs w:val="24"/>
        </w:rPr>
        <w:t xml:space="preserve"> yielded Cretaceous corals in sediments previously mapped as </w:t>
      </w:r>
      <w:r w:rsidRPr="004A42A1">
        <w:rPr>
          <w:rFonts w:cs="AdvTTec369687+20"/>
          <w:color w:val="000000"/>
          <w:sz w:val="24"/>
          <w:szCs w:val="24"/>
        </w:rPr>
        <w:t>‘</w:t>
      </w:r>
      <w:r w:rsidRPr="004A42A1">
        <w:rPr>
          <w:rFonts w:cs="AdvTTec369687"/>
          <w:color w:val="000000"/>
          <w:sz w:val="24"/>
          <w:szCs w:val="24"/>
        </w:rPr>
        <w:t>Precambrian</w:t>
      </w:r>
      <w:r w:rsidRPr="004A42A1">
        <w:rPr>
          <w:rFonts w:cs="AdvTTec369687+20"/>
          <w:color w:val="000000"/>
          <w:sz w:val="24"/>
          <w:szCs w:val="24"/>
        </w:rPr>
        <w:t>’</w:t>
      </w:r>
      <w:r w:rsidRPr="004A42A1">
        <w:rPr>
          <w:rFonts w:cs="AdvTTec369687"/>
          <w:color w:val="000000"/>
          <w:sz w:val="24"/>
          <w:szCs w:val="24"/>
        </w:rPr>
        <w:t>, which are currently under study (Brian Rosen [The Natural History</w:t>
      </w:r>
      <w:r w:rsidR="004A42A1">
        <w:rPr>
          <w:rFonts w:cs="AdvTTec369687"/>
          <w:color w:val="000000"/>
          <w:sz w:val="24"/>
          <w:szCs w:val="24"/>
        </w:rPr>
        <w:t xml:space="preserve"> </w:t>
      </w:r>
      <w:r w:rsidRPr="004A42A1">
        <w:rPr>
          <w:rFonts w:cs="AdvTTec369687"/>
          <w:color w:val="000000"/>
          <w:sz w:val="24"/>
          <w:szCs w:val="24"/>
        </w:rPr>
        <w:t>Museum</w:t>
      </w:r>
      <w:r w:rsidR="004A42A1">
        <w:rPr>
          <w:rFonts w:cs="AdvTTec369687"/>
          <w:color w:val="000000"/>
          <w:sz w:val="24"/>
          <w:szCs w:val="24"/>
        </w:rPr>
        <w:t>, London] pers. comm. 2017</w:t>
      </w:r>
      <w:r w:rsidRPr="004A42A1">
        <w:rPr>
          <w:rFonts w:cs="AdvTTec369687"/>
          <w:color w:val="000000"/>
          <w:sz w:val="24"/>
          <w:szCs w:val="24"/>
        </w:rPr>
        <w:t xml:space="preserve">). </w:t>
      </w:r>
      <w:r w:rsidR="004A42A1">
        <w:rPr>
          <w:rFonts w:cs="AdvTTec369687"/>
          <w:color w:val="000000"/>
          <w:sz w:val="24"/>
          <w:szCs w:val="24"/>
        </w:rPr>
        <w:t>Because t</w:t>
      </w:r>
      <w:r w:rsidRPr="004A42A1">
        <w:rPr>
          <w:rFonts w:cs="AdvTTec369687"/>
          <w:color w:val="000000"/>
          <w:sz w:val="24"/>
          <w:szCs w:val="24"/>
        </w:rPr>
        <w:t xml:space="preserve">he Iranian </w:t>
      </w:r>
      <w:proofErr w:type="spellStart"/>
      <w:r w:rsidRPr="004A42A1">
        <w:rPr>
          <w:rFonts w:cs="AdvTTc6ee16d2.I"/>
          <w:i/>
          <w:iCs/>
          <w:color w:val="000000"/>
          <w:sz w:val="24"/>
          <w:szCs w:val="24"/>
        </w:rPr>
        <w:t>Corumbella</w:t>
      </w:r>
      <w:proofErr w:type="spellEnd"/>
      <w:r w:rsidRPr="004A42A1">
        <w:rPr>
          <w:rFonts w:cs="AdvTTec369687"/>
          <w:color w:val="000000"/>
          <w:sz w:val="24"/>
          <w:szCs w:val="24"/>
        </w:rPr>
        <w:t xml:space="preserve"> material is the </w:t>
      </w:r>
      <w:r w:rsidRPr="004A42A1">
        <w:rPr>
          <w:rFonts w:cs="AdvTTec369687+fb"/>
          <w:color w:val="000000"/>
          <w:sz w:val="24"/>
          <w:szCs w:val="24"/>
        </w:rPr>
        <w:t>fi</w:t>
      </w:r>
      <w:r w:rsidRPr="004A42A1">
        <w:rPr>
          <w:rFonts w:cs="AdvTTec369687"/>
          <w:color w:val="000000"/>
          <w:sz w:val="24"/>
          <w:szCs w:val="24"/>
        </w:rPr>
        <w:t>r</w:t>
      </w:r>
      <w:r w:rsidR="004A42A1">
        <w:rPr>
          <w:rFonts w:cs="AdvTTec369687"/>
          <w:color w:val="000000"/>
          <w:sz w:val="24"/>
          <w:szCs w:val="24"/>
        </w:rPr>
        <w:t xml:space="preserve">st record of this taxon outside </w:t>
      </w:r>
      <w:r w:rsidRPr="004A42A1">
        <w:rPr>
          <w:rFonts w:cs="AdvTTec369687"/>
          <w:color w:val="000000"/>
          <w:sz w:val="24"/>
          <w:szCs w:val="24"/>
        </w:rPr>
        <w:t>the Americas and indicates that more intense prospecting, especially in previously sampled localiti</w:t>
      </w:r>
      <w:r w:rsidR="004A42A1">
        <w:rPr>
          <w:rFonts w:cs="AdvTTec369687"/>
          <w:color w:val="000000"/>
          <w:sz w:val="24"/>
          <w:szCs w:val="24"/>
        </w:rPr>
        <w:t xml:space="preserve">es in central </w:t>
      </w:r>
      <w:r w:rsidRPr="004A42A1">
        <w:rPr>
          <w:rFonts w:cs="AdvTTec369687"/>
          <w:color w:val="000000"/>
          <w:sz w:val="24"/>
          <w:szCs w:val="24"/>
        </w:rPr>
        <w:t xml:space="preserve">and </w:t>
      </w:r>
      <w:proofErr w:type="spellStart"/>
      <w:r w:rsidRPr="004A42A1">
        <w:rPr>
          <w:rFonts w:cs="AdvTTec369687"/>
          <w:color w:val="000000"/>
          <w:sz w:val="24"/>
          <w:szCs w:val="24"/>
        </w:rPr>
        <w:t>northwestern</w:t>
      </w:r>
      <w:proofErr w:type="spellEnd"/>
      <w:r w:rsidRPr="004A42A1">
        <w:rPr>
          <w:rFonts w:cs="AdvTTec369687"/>
          <w:color w:val="000000"/>
          <w:sz w:val="24"/>
          <w:szCs w:val="24"/>
        </w:rPr>
        <w:t xml:space="preserve"> Iran, holds excellent prospects for signi</w:t>
      </w:r>
      <w:r w:rsidRPr="004A42A1">
        <w:rPr>
          <w:rFonts w:cs="AdvTTec369687+fb"/>
          <w:color w:val="000000"/>
          <w:sz w:val="24"/>
          <w:szCs w:val="24"/>
        </w:rPr>
        <w:t>fi</w:t>
      </w:r>
      <w:r w:rsidRPr="004A42A1">
        <w:rPr>
          <w:rFonts w:cs="AdvTTec369687"/>
          <w:color w:val="000000"/>
          <w:sz w:val="24"/>
          <w:szCs w:val="24"/>
        </w:rPr>
        <w:t>cant future discoveries.</w:t>
      </w:r>
    </w:p>
    <w:p w:rsidR="00930660" w:rsidRPr="004A42A1" w:rsidRDefault="00930660" w:rsidP="00930660">
      <w:pPr>
        <w:autoSpaceDE w:val="0"/>
        <w:autoSpaceDN w:val="0"/>
        <w:adjustRightInd w:val="0"/>
        <w:spacing w:after="0" w:line="240" w:lineRule="auto"/>
        <w:rPr>
          <w:rFonts w:cs="AdvTTc6ee16d2.I"/>
          <w:color w:val="000000"/>
          <w:sz w:val="24"/>
          <w:szCs w:val="24"/>
        </w:rPr>
      </w:pPr>
    </w:p>
    <w:p w:rsidR="00930660" w:rsidRDefault="00930660" w:rsidP="00930660">
      <w:pPr>
        <w:autoSpaceDE w:val="0"/>
        <w:autoSpaceDN w:val="0"/>
        <w:adjustRightInd w:val="0"/>
        <w:spacing w:after="0" w:line="240" w:lineRule="auto"/>
        <w:rPr>
          <w:rFonts w:ascii="AdvTTc6ee16d2.I" w:hAnsi="AdvTTc6ee16d2.I" w:cs="AdvTTc6ee16d2.I"/>
          <w:color w:val="000000"/>
          <w:sz w:val="20"/>
          <w:szCs w:val="20"/>
        </w:rPr>
      </w:pPr>
    </w:p>
    <w:p w:rsidR="00930660" w:rsidRDefault="00930660" w:rsidP="00930660">
      <w:pPr>
        <w:autoSpaceDE w:val="0"/>
        <w:autoSpaceDN w:val="0"/>
        <w:adjustRightInd w:val="0"/>
        <w:spacing w:after="0" w:line="240" w:lineRule="auto"/>
        <w:rPr>
          <w:rFonts w:ascii="AdvTTc6ee16d2.I" w:hAnsi="AdvTTc6ee16d2.I" w:cs="AdvTTc6ee16d2.I"/>
          <w:color w:val="000000"/>
          <w:sz w:val="20"/>
          <w:szCs w:val="20"/>
        </w:rPr>
      </w:pPr>
      <w:r w:rsidRPr="00930660">
        <w:rPr>
          <w:rFonts w:ascii="AdvTTc6ee16d2.I" w:hAnsi="AdvTTc6ee16d2.I" w:cs="AdvTTc6ee16d2.I"/>
          <w:color w:val="000000"/>
          <w:sz w:val="20"/>
          <w:szCs w:val="20"/>
        </w:rPr>
        <w:t>Patricia Vickers</w:t>
      </w:r>
      <w:r w:rsidRPr="00930660">
        <w:rPr>
          <w:rFonts w:ascii="AdvTTec369687" w:hAnsi="AdvTTec369687" w:cs="AdvTTec369687"/>
          <w:color w:val="000000"/>
          <w:sz w:val="20"/>
          <w:szCs w:val="20"/>
        </w:rPr>
        <w:t>-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Rich*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prich@swin.edu.au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, 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pat.rich@monash.edu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</w:t>
      </w:r>
      <w:r w:rsidRPr="00930660">
        <w:rPr>
          <w:rFonts w:ascii="AdvTTec369687" w:hAnsi="AdvTTec369687" w:cs="AdvTTec369687"/>
          <w:color w:val="000000"/>
          <w:sz w:val="20"/>
          <w:szCs w:val="20"/>
        </w:rPr>
        <w:t xml:space="preserve">,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Faculty of Science, Swinburne University of Tec</w:t>
      </w:r>
      <w:r>
        <w:rPr>
          <w:rFonts w:ascii="AdvTTc6ee16d2.I" w:hAnsi="AdvTTc6ee16d2.I" w:cs="AdvTTc6ee16d2.I"/>
          <w:color w:val="000000"/>
          <w:sz w:val="20"/>
          <w:szCs w:val="20"/>
        </w:rPr>
        <w:t>hnology, Melbourne (Hawthorn),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Victoria 3122, Australia; Sara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Soleimani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sara_soleimani@yahoo.com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], Palaeontology Department, Geo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logical Survey of Iran, Tehran, Iran; </w:t>
      </w:r>
      <w:proofErr w:type="spellStart"/>
      <w:r>
        <w:rPr>
          <w:rFonts w:ascii="AdvTTc6ee16d2.I" w:hAnsi="AdvTTc6ee16d2.I" w:cs="AdvTTc6ee16d2.I"/>
          <w:color w:val="000000"/>
          <w:sz w:val="20"/>
          <w:szCs w:val="20"/>
        </w:rPr>
        <w:t>Farnoosh</w:t>
      </w:r>
      <w:proofErr w:type="spellEnd"/>
      <w:r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>
        <w:rPr>
          <w:rFonts w:ascii="AdvTTc6ee16d2.I" w:hAnsi="AdvTTc6ee16d2.I" w:cs="AdvTTc6ee16d2.I"/>
          <w:color w:val="000000"/>
          <w:sz w:val="20"/>
          <w:szCs w:val="20"/>
        </w:rPr>
        <w:t>Farjandi</w:t>
      </w:r>
      <w:proofErr w:type="spellEnd"/>
      <w:r>
        <w:rPr>
          <w:rFonts w:ascii="AdvTTc6ee16d2.I" w:hAnsi="AdvTTc6ee16d2.I" w:cs="AdvTTc6ee16d2.I"/>
          <w:color w:val="000000"/>
          <w:sz w:val="20"/>
          <w:szCs w:val="20"/>
        </w:rPr>
        <w:t xml:space="preserve">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farnooshfarjandi@gmail.com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], Department of Geochemical Exploration, Geological Surv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ey of Iran, Tehran, Iran; </w:t>
      </w:r>
      <w:proofErr w:type="spellStart"/>
      <w:r>
        <w:rPr>
          <w:rFonts w:ascii="AdvTTc6ee16d2.I" w:hAnsi="AdvTTc6ee16d2.I" w:cs="AdvTTc6ee16d2.I"/>
          <w:color w:val="000000"/>
          <w:sz w:val="20"/>
          <w:szCs w:val="20"/>
        </w:rPr>
        <w:t>Mehdi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Zand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zand.mehdi.geo@gmail.com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], Geology Department,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Bafq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Mining Company,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Koushk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Mine, 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Yazd, Iran. Ulf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Linnemann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ulf.linnemann@senckenberg.de</w:t>
      </w:r>
      <w:r>
        <w:rPr>
          <w:rFonts w:ascii="AdvTTc6ee16d2.I" w:hAnsi="AdvTTc6ee16d2.I" w:cs="AdvTTc6ee16d2.I"/>
          <w:color w:val="000000"/>
          <w:sz w:val="20"/>
          <w:szCs w:val="20"/>
        </w:rPr>
        <w:t>], and Mandy Hofmann</w:t>
      </w:r>
    </w:p>
    <w:p w:rsidR="00930660" w:rsidRPr="00930660" w:rsidRDefault="00930660" w:rsidP="007432B1">
      <w:pPr>
        <w:autoSpaceDE w:val="0"/>
        <w:autoSpaceDN w:val="0"/>
        <w:adjustRightInd w:val="0"/>
        <w:spacing w:after="0" w:line="240" w:lineRule="auto"/>
        <w:rPr>
          <w:rFonts w:ascii="AdvTTc6ee16d2.I" w:hAnsi="AdvTTc6ee16d2.I" w:cs="AdvTTc6ee16d2.I"/>
          <w:color w:val="000000"/>
          <w:sz w:val="20"/>
          <w:szCs w:val="20"/>
        </w:rPr>
      </w:pPr>
      <w:r w:rsidRPr="00930660">
        <w:rPr>
          <w:rFonts w:ascii="AdvTTc6ee16d2.I" w:hAnsi="AdvTTc6ee16d2.I" w:cs="AdvTTc6ee16d2.I"/>
          <w:color w:val="000000"/>
          <w:sz w:val="20"/>
          <w:szCs w:val="20"/>
        </w:rPr>
        <w:t>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mandy.hofmann@senckenberg.de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],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Senckenberg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Naturhistorische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Sammlungen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, 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Dresden, Museum </w:t>
      </w:r>
      <w:proofErr w:type="spellStart"/>
      <w:r>
        <w:rPr>
          <w:rFonts w:ascii="AdvTTc6ee16d2.I" w:hAnsi="AdvTTc6ee16d2.I" w:cs="AdvTTc6ee16d2.I"/>
          <w:color w:val="000000"/>
          <w:sz w:val="20"/>
          <w:szCs w:val="20"/>
        </w:rPr>
        <w:t>für</w:t>
      </w:r>
      <w:proofErr w:type="spellEnd"/>
      <w:r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>
        <w:rPr>
          <w:rFonts w:ascii="AdvTTc6ee16d2.I" w:hAnsi="AdvTTc6ee16d2.I" w:cs="AdvTTc6ee16d2.I"/>
          <w:color w:val="000000"/>
          <w:sz w:val="20"/>
          <w:szCs w:val="20"/>
        </w:rPr>
        <w:t>Mineralogie</w:t>
      </w:r>
      <w:proofErr w:type="spellEnd"/>
      <w:r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und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Geologie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,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Sektion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Geochronologie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,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Koenigsbruecker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Landstrasse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159, D</w:t>
      </w:r>
      <w:r w:rsidRPr="00930660">
        <w:rPr>
          <w:rFonts w:ascii="AdvTTec369687" w:hAnsi="AdvTTec369687" w:cs="AdvTTec369687"/>
          <w:color w:val="000000"/>
          <w:sz w:val="20"/>
          <w:szCs w:val="20"/>
        </w:rPr>
        <w:t>-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01109, Dres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den, Germany; Siobhan A. Wilson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[</w:t>
      </w:r>
      <w:r w:rsidR="007432B1">
        <w:rPr>
          <w:rFonts w:ascii="AdvTTc6ee16d2.I" w:hAnsi="AdvTTc6ee16d2.I" w:cs="AdvTTc6ee16d2.I"/>
          <w:color w:val="000080"/>
          <w:sz w:val="20"/>
          <w:szCs w:val="20"/>
        </w:rPr>
        <w:t>swilson@ualberta.ca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],</w:t>
      </w:r>
      <w:r w:rsidR="00A242AA">
        <w:rPr>
          <w:rFonts w:ascii="AdvTTc6ee16d2.I" w:hAnsi="AdvTTc6ee16d2.I" w:cs="AdvTTc6ee16d2.I"/>
          <w:color w:val="000000"/>
          <w:sz w:val="20"/>
          <w:szCs w:val="20"/>
        </w:rPr>
        <w:t xml:space="preserve"> University of Alberta, </w:t>
      </w:r>
      <w:r w:rsidR="007432B1">
        <w:rPr>
          <w:rFonts w:ascii="AdvTTc6ee16d2.I" w:hAnsi="AdvTTc6ee16d2.I" w:cs="AdvTTc6ee16d2.I"/>
          <w:color w:val="000000"/>
          <w:sz w:val="20"/>
          <w:szCs w:val="20"/>
        </w:rPr>
        <w:t xml:space="preserve">Earth and Atmospheric Science, </w:t>
      </w:r>
      <w:r w:rsidR="00A242AA">
        <w:rPr>
          <w:rFonts w:ascii="AdvTTc6ee16d2.I" w:hAnsi="AdvTTc6ee16d2.I" w:cs="AdvTTc6ee16d2.I"/>
          <w:color w:val="000000"/>
          <w:sz w:val="20"/>
          <w:szCs w:val="20"/>
        </w:rPr>
        <w:t>Edmonton, Alberta, Canada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;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Raymond </w:t>
      </w:r>
      <w:proofErr w:type="spellStart"/>
      <w:r w:rsidRPr="00930660">
        <w:rPr>
          <w:rFonts w:ascii="AdvTTc6ee16d2.I" w:hAnsi="AdvTTc6ee16d2.I" w:cs="AdvTTc6ee16d2.I"/>
          <w:color w:val="000000"/>
          <w:sz w:val="20"/>
          <w:szCs w:val="20"/>
        </w:rPr>
        <w:t>Cas</w:t>
      </w:r>
      <w:proofErr w:type="spellEnd"/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 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ray.cas@monash.edu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], School of Earth, Atmosphere and Environment, Monash University, Melbourne (Clayton), Victoria 3800,</w:t>
      </w:r>
      <w:r w:rsidR="007432B1">
        <w:rPr>
          <w:rFonts w:ascii="AdvTTc6ee16d2.I" w:hAnsi="AdvTTc6ee16d2.I" w:cs="AdvTTc6ee16d2.I"/>
          <w:color w:val="000000"/>
          <w:sz w:val="20"/>
          <w:szCs w:val="20"/>
        </w:rPr>
        <w:t xml:space="preserve">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Australia; Thomas H. Rich</w:t>
      </w:r>
      <w:r w:rsidRPr="00930660">
        <w:rPr>
          <w:rFonts w:ascii="AdvTTc6ee16d2.I+20" w:hAnsi="AdvTTc6ee16d2.I+20" w:cs="AdvTTc6ee16d2.I+20"/>
          <w:color w:val="000000"/>
          <w:sz w:val="20"/>
          <w:szCs w:val="20"/>
        </w:rPr>
        <w:t xml:space="preserve">†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[</w:t>
      </w:r>
      <w:r w:rsidRPr="00930660">
        <w:rPr>
          <w:rFonts w:ascii="AdvTTc6ee16d2.I" w:hAnsi="AdvTTc6ee16d2.I" w:cs="AdvTTc6ee16d2.I"/>
          <w:color w:val="000080"/>
          <w:sz w:val="20"/>
          <w:szCs w:val="20"/>
        </w:rPr>
        <w:t>trich@museum.vic.gov.au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], Museum Victoria, Exhibition Gardens, PO Box 666, Melbourne, Victoria, 3001 Australia.</w:t>
      </w:r>
    </w:p>
    <w:p w:rsidR="009550BA" w:rsidRDefault="00930660" w:rsidP="005F0022">
      <w:pPr>
        <w:autoSpaceDE w:val="0"/>
        <w:autoSpaceDN w:val="0"/>
        <w:adjustRightInd w:val="0"/>
        <w:spacing w:after="0" w:line="240" w:lineRule="auto"/>
        <w:rPr>
          <w:rFonts w:ascii="AdvTTc6ee16d2.I" w:hAnsi="AdvTTc6ee16d2.I" w:cs="AdvTTc6ee16d2.I"/>
          <w:color w:val="000000"/>
          <w:sz w:val="20"/>
          <w:szCs w:val="20"/>
        </w:rPr>
      </w:pPr>
      <w:r w:rsidRPr="00930660">
        <w:rPr>
          <w:rFonts w:ascii="AdvTTc6ee16d2.I" w:hAnsi="AdvTTc6ee16d2.I" w:cs="AdvTTc6ee16d2.I"/>
          <w:color w:val="000000"/>
          <w:sz w:val="20"/>
          <w:szCs w:val="20"/>
        </w:rPr>
        <w:t>*Also af</w:t>
      </w:r>
      <w:r w:rsidRPr="00930660">
        <w:rPr>
          <w:rFonts w:ascii="AdvTTc6ee16d2.I+fb" w:hAnsi="AdvTTc6ee16d2.I+fb" w:cs="AdvTTc6ee16d2.I+fb"/>
          <w:color w:val="000000"/>
          <w:sz w:val="20"/>
          <w:szCs w:val="20"/>
        </w:rPr>
        <w:t>fi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liated with: School of Earth, Atmosphere and Environment, Monash University, Melbourne (Clayton), Vict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oria 3800, Australia; School of 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>Environmental Sciences, Deakin University, Melbourne (Burwood), Victoria, Australia 3125; Palaeontology Depar</w:t>
      </w:r>
      <w:r>
        <w:rPr>
          <w:rFonts w:ascii="AdvTTc6ee16d2.I" w:hAnsi="AdvTTc6ee16d2.I" w:cs="AdvTTc6ee16d2.I"/>
          <w:color w:val="000000"/>
          <w:sz w:val="20"/>
          <w:szCs w:val="20"/>
        </w:rPr>
        <w:t xml:space="preserve">tment, Museum Victoria, Carlton </w:t>
      </w:r>
      <w:r w:rsidR="009550BA">
        <w:rPr>
          <w:rFonts w:ascii="AdvTTc6ee16d2.I" w:hAnsi="AdvTTc6ee16d2.I" w:cs="AdvTTc6ee16d2.I"/>
          <w:color w:val="000000"/>
          <w:sz w:val="20"/>
          <w:szCs w:val="20"/>
        </w:rPr>
        <w:t>Gardens, PO Bo</w:t>
      </w:r>
      <w:r w:rsidRPr="00930660">
        <w:rPr>
          <w:rFonts w:ascii="AdvTTc6ee16d2.I" w:hAnsi="AdvTTc6ee16d2.I" w:cs="AdvTTc6ee16d2.I"/>
          <w:color w:val="000000"/>
          <w:sz w:val="20"/>
          <w:szCs w:val="20"/>
        </w:rPr>
        <w:t xml:space="preserve">, Australia. </w:t>
      </w:r>
    </w:p>
    <w:p w:rsidR="00F513A1" w:rsidRPr="00930660" w:rsidRDefault="00F513A1" w:rsidP="005F0022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F513A1">
        <w:rPr>
          <w:noProof/>
          <w:sz w:val="20"/>
          <w:szCs w:val="20"/>
        </w:rPr>
        <w:lastRenderedPageBreak/>
        <w:drawing>
          <wp:inline distT="0" distB="0" distL="0" distR="0">
            <wp:extent cx="2681145" cy="42976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31" cy="43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715">
        <w:rPr>
          <w:noProof/>
          <w:sz w:val="20"/>
          <w:szCs w:val="20"/>
        </w:rPr>
        <w:t xml:space="preserve">        </w:t>
      </w:r>
      <w:r w:rsidR="00E27715" w:rsidRPr="00E27715">
        <w:rPr>
          <w:noProof/>
          <w:sz w:val="20"/>
          <w:szCs w:val="20"/>
        </w:rPr>
        <w:drawing>
          <wp:inline distT="0" distB="0" distL="0" distR="0" wp14:anchorId="06F4F105" wp14:editId="7DCEF1FA">
            <wp:extent cx="2280517" cy="30784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89" cy="30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6E" w:rsidRDefault="00AD776E" w:rsidP="00930660">
      <w:pPr>
        <w:rPr>
          <w:sz w:val="20"/>
          <w:szCs w:val="20"/>
        </w:rPr>
      </w:pPr>
    </w:p>
    <w:p w:rsidR="00E27715" w:rsidRDefault="00F91128" w:rsidP="00F91128">
      <w:pPr>
        <w:kinsoku w:val="0"/>
        <w:overflowPunct w:val="0"/>
        <w:autoSpaceDE w:val="0"/>
        <w:autoSpaceDN w:val="0"/>
        <w:adjustRightInd w:val="0"/>
        <w:spacing w:after="0" w:line="139" w:lineRule="exact"/>
        <w:ind w:left="6"/>
        <w:rPr>
          <w:rFonts w:ascii="Times New Roman" w:hAnsi="Times New Roman" w:cs="Times New Roman"/>
          <w:color w:val="000000"/>
          <w:sz w:val="16"/>
          <w:szCs w:val="16"/>
        </w:rPr>
      </w:pPr>
      <w:bookmarkStart w:id="1" w:name="bookmark0"/>
      <w:bookmarkStart w:id="2" w:name="bookmark1"/>
      <w:bookmarkEnd w:id="1"/>
      <w:bookmarkEnd w:id="2"/>
      <w:r w:rsidRPr="00F91128">
        <w:rPr>
          <w:rFonts w:ascii="Times New Roman" w:hAnsi="Times New Roman" w:cs="Times New Roman"/>
          <w:i/>
          <w:iCs/>
          <w:sz w:val="16"/>
          <w:szCs w:val="16"/>
        </w:rPr>
        <w:t>Fig.</w:t>
      </w:r>
      <w:r w:rsidRPr="00F91128">
        <w:rPr>
          <w:rFonts w:ascii="Times New Roman" w:hAnsi="Times New Roman" w:cs="Times New Roman"/>
          <w:i/>
          <w:iCs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i/>
          <w:iCs/>
          <w:sz w:val="16"/>
          <w:szCs w:val="16"/>
        </w:rPr>
        <w:t>1.</w:t>
      </w:r>
      <w:r w:rsidRPr="00F91128">
        <w:rPr>
          <w:rFonts w:ascii="Times New Roman" w:hAnsi="Times New Roman" w:cs="Times New Roman"/>
          <w:i/>
          <w:iCs/>
          <w:spacing w:val="11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pacing w:val="-1"/>
          <w:sz w:val="16"/>
          <w:szCs w:val="16"/>
        </w:rPr>
        <w:t>Tectono-sedimentary</w:t>
      </w:r>
      <w:r w:rsidRPr="00F91128">
        <w:rPr>
          <w:rFonts w:ascii="Times New Roman" w:hAnsi="Times New Roman" w:cs="Times New Roman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z w:val="16"/>
          <w:szCs w:val="16"/>
        </w:rPr>
        <w:t>regions</w:t>
      </w:r>
      <w:r w:rsidRPr="00F91128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z w:val="16"/>
          <w:szCs w:val="16"/>
        </w:rPr>
        <w:t>of</w:t>
      </w:r>
      <w:r w:rsidRPr="00F91128">
        <w:rPr>
          <w:rFonts w:ascii="Times New Roman" w:hAnsi="Times New Roman" w:cs="Times New Roman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z w:val="16"/>
          <w:szCs w:val="16"/>
        </w:rPr>
        <w:t>Iran</w:t>
      </w:r>
      <w:r w:rsidRPr="00F91128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z w:val="16"/>
          <w:szCs w:val="16"/>
        </w:rPr>
        <w:t>after</w:t>
      </w:r>
      <w:r w:rsidRPr="00F91128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proofErr w:type="spellStart"/>
      <w:r w:rsidRPr="00F91128">
        <w:rPr>
          <w:rFonts w:ascii="Times New Roman" w:hAnsi="Times New Roman" w:cs="Times New Roman"/>
          <w:sz w:val="16"/>
          <w:szCs w:val="16"/>
        </w:rPr>
        <w:t>Aghanabati</w:t>
      </w:r>
      <w:proofErr w:type="spellEnd"/>
      <w:r w:rsidRPr="00F91128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spacing w:val="-2"/>
          <w:sz w:val="16"/>
          <w:szCs w:val="16"/>
        </w:rPr>
        <w:t>(</w:t>
      </w:r>
      <w:r w:rsidRPr="00F91128">
        <w:rPr>
          <w:rFonts w:ascii="Times New Roman" w:hAnsi="Times New Roman" w:cs="Times New Roman"/>
          <w:color w:val="000083"/>
          <w:spacing w:val="-1"/>
          <w:sz w:val="16"/>
          <w:szCs w:val="16"/>
        </w:rPr>
        <w:t>2004</w:t>
      </w:r>
      <w:r w:rsidRPr="00F91128">
        <w:rPr>
          <w:rFonts w:ascii="Times New Roman" w:hAnsi="Times New Roman" w:cs="Times New Roman"/>
          <w:color w:val="000000"/>
          <w:spacing w:val="-2"/>
          <w:sz w:val="16"/>
          <w:szCs w:val="16"/>
        </w:rPr>
        <w:t>).</w:t>
      </w:r>
      <w:r w:rsidRPr="00F91128">
        <w:rPr>
          <w:rFonts w:ascii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The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red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rectangle</w:t>
      </w:r>
      <w:r w:rsidRPr="00F91128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indicates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the</w:t>
      </w:r>
      <w:r w:rsidRPr="00F91128">
        <w:rPr>
          <w:rFonts w:ascii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2015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pacing w:val="-1"/>
          <w:sz w:val="16"/>
          <w:szCs w:val="16"/>
        </w:rPr>
        <w:t>Iranian</w:t>
      </w:r>
      <w:r w:rsidRPr="00F91128">
        <w:rPr>
          <w:rFonts w:ascii="Lucida Sans" w:hAnsi="Lucida Sans" w:cs="Lucida Sans"/>
          <w:color w:val="000000"/>
          <w:spacing w:val="-1"/>
          <w:sz w:val="16"/>
          <w:szCs w:val="16"/>
        </w:rPr>
        <w:t>–</w:t>
      </w:r>
      <w:r w:rsidRPr="00F91128">
        <w:rPr>
          <w:rFonts w:ascii="Times New Roman" w:hAnsi="Times New Roman" w:cs="Times New Roman"/>
          <w:color w:val="000000"/>
          <w:spacing w:val="-1"/>
          <w:sz w:val="16"/>
          <w:szCs w:val="16"/>
        </w:rPr>
        <w:t>Australian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pacing w:val="-1"/>
          <w:sz w:val="16"/>
          <w:szCs w:val="16"/>
        </w:rPr>
        <w:t>expedition</w:t>
      </w:r>
      <w:r w:rsidRPr="00F91128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Pr="00F91128">
        <w:rPr>
          <w:rFonts w:ascii="Times New Roman" w:hAnsi="Times New Roman" w:cs="Times New Roman"/>
          <w:color w:val="000000"/>
          <w:sz w:val="16"/>
          <w:szCs w:val="16"/>
        </w:rPr>
        <w:t>area.</w:t>
      </w:r>
    </w:p>
    <w:p w:rsidR="00F91128" w:rsidRPr="00F91128" w:rsidRDefault="00F91128" w:rsidP="00F91128">
      <w:pPr>
        <w:kinsoku w:val="0"/>
        <w:overflowPunct w:val="0"/>
        <w:autoSpaceDE w:val="0"/>
        <w:autoSpaceDN w:val="0"/>
        <w:adjustRightInd w:val="0"/>
        <w:spacing w:after="0" w:line="139" w:lineRule="exact"/>
        <w:ind w:left="6"/>
        <w:rPr>
          <w:rFonts w:ascii="Times New Roman" w:hAnsi="Times New Roman" w:cs="Times New Roman"/>
          <w:color w:val="000000"/>
          <w:sz w:val="16"/>
          <w:szCs w:val="16"/>
        </w:rPr>
      </w:pPr>
    </w:p>
    <w:p w:rsidR="00E27715" w:rsidRPr="00930660" w:rsidRDefault="005E3E3B" w:rsidP="00930660">
      <w:pPr>
        <w:rPr>
          <w:sz w:val="20"/>
          <w:szCs w:val="20"/>
        </w:rPr>
      </w:pPr>
      <w:r>
        <w:rPr>
          <w:rFonts w:ascii="AdvTTc6ee16d2.I" w:hAnsi="AdvTTc6ee16d2.I" w:cs="AdvTTc6ee16d2.I"/>
          <w:sz w:val="16"/>
          <w:szCs w:val="16"/>
        </w:rPr>
        <w:t xml:space="preserve">Fig. 2. </w:t>
      </w:r>
      <w:proofErr w:type="spellStart"/>
      <w:r>
        <w:rPr>
          <w:rFonts w:ascii="AdvTTec369687" w:hAnsi="AdvTTec369687" w:cs="AdvTTec369687"/>
          <w:sz w:val="16"/>
          <w:szCs w:val="16"/>
        </w:rPr>
        <w:t>Dargazin</w:t>
      </w:r>
      <w:proofErr w:type="spellEnd"/>
      <w:r>
        <w:rPr>
          <w:rFonts w:ascii="AdvTTec369687" w:hAnsi="AdvTTec369687" w:cs="AdvTTec369687"/>
          <w:sz w:val="16"/>
          <w:szCs w:val="16"/>
        </w:rPr>
        <w:t xml:space="preserve"> locality Ediacaran fossils recovered by the 2015 Iranian</w:t>
      </w:r>
      <w:r>
        <w:rPr>
          <w:rFonts w:ascii="AdvTTec369687+20" w:hAnsi="AdvTTec369687+20" w:cs="AdvTTec369687+20"/>
          <w:sz w:val="16"/>
          <w:szCs w:val="16"/>
        </w:rPr>
        <w:t>–</w:t>
      </w:r>
      <w:r>
        <w:rPr>
          <w:rFonts w:ascii="AdvTTec369687" w:hAnsi="AdvTTec369687" w:cs="AdvTTec369687"/>
          <w:sz w:val="16"/>
          <w:szCs w:val="16"/>
        </w:rPr>
        <w:t xml:space="preserve">Australian expedition. </w:t>
      </w:r>
      <w:r>
        <w:rPr>
          <w:rFonts w:ascii="AdvTT689d5d16.B" w:hAnsi="AdvTT689d5d16.B" w:cs="AdvTT689d5d16.B"/>
          <w:sz w:val="16"/>
          <w:szCs w:val="16"/>
        </w:rPr>
        <w:t>A</w:t>
      </w:r>
      <w:r>
        <w:rPr>
          <w:rFonts w:ascii="AdvTTec369687" w:hAnsi="AdvTTec369687" w:cs="AdvTTec369687"/>
          <w:sz w:val="16"/>
          <w:szCs w:val="16"/>
        </w:rPr>
        <w:t xml:space="preserve">, </w:t>
      </w:r>
      <w:r>
        <w:rPr>
          <w:rFonts w:ascii="AdvTT689d5d16.B" w:hAnsi="AdvTT689d5d16.B" w:cs="AdvTT689d5d16.B"/>
          <w:sz w:val="16"/>
          <w:szCs w:val="16"/>
        </w:rPr>
        <w:t>B</w:t>
      </w:r>
      <w:r>
        <w:rPr>
          <w:rFonts w:ascii="AdvTTec369687" w:hAnsi="AdvTTec369687" w:cs="AdvTTec369687"/>
          <w:sz w:val="16"/>
          <w:szCs w:val="16"/>
        </w:rPr>
        <w:t>, Possible holdfast structure.</w:t>
      </w:r>
    </w:p>
    <w:sectPr w:rsidR="00E27715" w:rsidRPr="00930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TT689d5d16.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ec369687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ec369687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ec369687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c6ee16d2.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c6ee16d2.I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c6ee16d2.I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660"/>
    <w:rsid w:val="00283750"/>
    <w:rsid w:val="00461575"/>
    <w:rsid w:val="004A42A1"/>
    <w:rsid w:val="004C1197"/>
    <w:rsid w:val="005E3E3B"/>
    <w:rsid w:val="005F0022"/>
    <w:rsid w:val="007432B1"/>
    <w:rsid w:val="00930660"/>
    <w:rsid w:val="009550BA"/>
    <w:rsid w:val="00A242AA"/>
    <w:rsid w:val="00AD776E"/>
    <w:rsid w:val="00E27715"/>
    <w:rsid w:val="00F513A1"/>
    <w:rsid w:val="00F9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7700B9-F4CC-4A7E-8995-306BC878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91128"/>
    <w:pPr>
      <w:autoSpaceDE w:val="0"/>
      <w:autoSpaceDN w:val="0"/>
      <w:adjustRightInd w:val="0"/>
      <w:spacing w:after="0" w:line="240" w:lineRule="auto"/>
      <w:ind w:left="6"/>
    </w:pPr>
    <w:rPr>
      <w:rFonts w:ascii="Times New Roman" w:hAnsi="Times New Roman"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91128"/>
    <w:rPr>
      <w:rFonts w:ascii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1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539</Words>
  <Characters>3075</Characters>
  <Application>Microsoft Office Word</Application>
  <DocSecurity>0</DocSecurity>
  <Lines>25</Lines>
  <Paragraphs>7</Paragraphs>
  <ScaleCrop>false</ScaleCrop>
  <Company>Monash University</Company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Rich</dc:creator>
  <cp:keywords/>
  <dc:description/>
  <cp:lastModifiedBy>Patricia Rich</cp:lastModifiedBy>
  <cp:revision>13</cp:revision>
  <cp:lastPrinted>2018-07-02T07:25:00Z</cp:lastPrinted>
  <dcterms:created xsi:type="dcterms:W3CDTF">2018-07-01T06:56:00Z</dcterms:created>
  <dcterms:modified xsi:type="dcterms:W3CDTF">2018-07-02T07:25:00Z</dcterms:modified>
</cp:coreProperties>
</file>