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7A85" w14:textId="71EE8888" w:rsidR="00AC11D9" w:rsidRPr="00192BE7" w:rsidRDefault="00AC11D9" w:rsidP="00961B69">
      <w:pPr>
        <w:rPr>
          <w:rFonts w:ascii="Hiragino Maru Gothic Pro W4" w:eastAsia="Hiragino Maru Gothic Pro W4" w:hAnsi="Hiragino Maru Gothic Pro W4" w:cs="Arial"/>
          <w:sz w:val="22"/>
          <w:szCs w:val="22"/>
          <w:lang w:eastAsia="ja-JP"/>
        </w:rPr>
      </w:pPr>
    </w:p>
    <w:p w14:paraId="19A5DAA5" w14:textId="74F0094A" w:rsidR="007E2FD6" w:rsidRPr="00192BE7" w:rsidRDefault="009A3327" w:rsidP="00D8332D">
      <w:pPr>
        <w:jc w:val="center"/>
        <w:rPr>
          <w:rFonts w:ascii="Hiragino Maru Gothic Pro W4" w:eastAsia="Hiragino Maru Gothic Pro W4" w:hAnsi="Hiragino Maru Gothic Pro W4" w:cs="Arial"/>
          <w:b/>
          <w:lang w:val="en-AU" w:eastAsia="ja-JP"/>
        </w:rPr>
      </w:pPr>
      <w:r w:rsidRPr="00192BE7">
        <w:rPr>
          <w:rFonts w:ascii="Hiragino Maru Gothic Pro W4" w:eastAsia="Hiragino Maru Gothic Pro W4" w:hAnsi="Hiragino Maru Gothic Pro W4" w:cs="Arial" w:hint="eastAsia"/>
          <w:b/>
          <w:lang w:val="en-AU" w:eastAsia="ja-JP"/>
        </w:rPr>
        <w:t>STEM</w:t>
      </w:r>
      <w:r w:rsidR="00F93991">
        <w:rPr>
          <w:rFonts w:ascii="Hiragino Maru Gothic Pro W4" w:eastAsia="Hiragino Maru Gothic Pro W4" w:hAnsi="Hiragino Maru Gothic Pro W4" w:cs="Arial" w:hint="eastAsia"/>
          <w:b/>
          <w:lang w:eastAsia="ja-JP"/>
        </w:rPr>
        <w:t>において</w:t>
      </w:r>
      <w:r w:rsidR="00127B22" w:rsidRPr="00192BE7">
        <w:rPr>
          <w:rFonts w:ascii="Hiragino Maru Gothic Pro W4" w:eastAsia="Hiragino Maru Gothic Pro W4" w:hAnsi="Hiragino Maru Gothic Pro W4" w:cs="Arial" w:hint="eastAsia"/>
          <w:b/>
          <w:lang w:eastAsia="ja-JP"/>
        </w:rPr>
        <w:t>「</w:t>
      </w:r>
      <w:r w:rsidR="003906E2">
        <w:rPr>
          <w:rFonts w:ascii="Hiragino Maru Gothic Pro W4" w:eastAsia="Hiragino Maru Gothic Pro W4" w:hAnsi="Hiragino Maru Gothic Pro W4" w:cs="Arial"/>
          <w:b/>
          <w:lang w:eastAsia="ja-JP"/>
        </w:rPr>
        <w:t xml:space="preserve">Conceptual </w:t>
      </w:r>
      <w:proofErr w:type="spellStart"/>
      <w:r w:rsidR="003906E2">
        <w:rPr>
          <w:rFonts w:ascii="Hiragino Maru Gothic Pro W4" w:eastAsia="Hiragino Maru Gothic Pro W4" w:hAnsi="Hiragino Maru Gothic Pro W4" w:cs="Arial"/>
          <w:b/>
          <w:lang w:eastAsia="ja-JP"/>
        </w:rPr>
        <w:t>PlayWorld</w:t>
      </w:r>
      <w:proofErr w:type="spellEnd"/>
      <w:r w:rsidR="005D3FD6" w:rsidRPr="00192BE7">
        <w:rPr>
          <w:rFonts w:ascii="Hiragino Maru Gothic Pro W4" w:eastAsia="Hiragino Maru Gothic Pro W4" w:hAnsi="Hiragino Maru Gothic Pro W4" w:cs="Arial" w:hint="eastAsia"/>
          <w:b/>
          <w:lang w:eastAsia="ja-JP"/>
        </w:rPr>
        <w:t>」</w:t>
      </w:r>
      <w:r w:rsidR="00F86610" w:rsidRPr="00192BE7">
        <w:rPr>
          <w:rFonts w:ascii="Hiragino Maru Gothic Pro W4" w:eastAsia="Hiragino Maru Gothic Pro W4" w:hAnsi="Hiragino Maru Gothic Pro W4" w:cs="Arial" w:hint="eastAsia"/>
          <w:b/>
          <w:lang w:eastAsia="ja-JP"/>
        </w:rPr>
        <w:t>を計画する（</w:t>
      </w:r>
      <w:r w:rsidR="005F2A0F" w:rsidRPr="00192BE7">
        <w:rPr>
          <w:rFonts w:ascii="Hiragino Maru Gothic Pro W4" w:eastAsia="Hiragino Maru Gothic Pro W4" w:hAnsi="Hiragino Maru Gothic Pro W4" w:cs="Arial"/>
          <w:b/>
          <w:lang w:eastAsia="ja-JP"/>
        </w:rPr>
        <w:t>Fleer</w:t>
      </w:r>
      <w:r w:rsidR="00EE47E2" w:rsidRPr="00192BE7">
        <w:rPr>
          <w:rFonts w:ascii="Hiragino Maru Gothic Pro W4" w:eastAsia="Hiragino Maru Gothic Pro W4" w:hAnsi="Hiragino Maru Gothic Pro W4" w:cs="Arial" w:hint="eastAsia"/>
          <w:b/>
          <w:lang w:eastAsia="ja-JP"/>
        </w:rPr>
        <w:t>，</w:t>
      </w:r>
      <w:r w:rsidR="00EE47E2" w:rsidRPr="00192BE7">
        <w:rPr>
          <w:rFonts w:ascii="Hiragino Maru Gothic Pro W4" w:eastAsia="Hiragino Maru Gothic Pro W4" w:hAnsi="Hiragino Maru Gothic Pro W4" w:cs="Arial"/>
          <w:b/>
          <w:lang w:eastAsia="ja-JP"/>
        </w:rPr>
        <w:t>2022</w:t>
      </w:r>
      <w:r w:rsidR="00EE47E2" w:rsidRPr="00192BE7">
        <w:rPr>
          <w:rFonts w:ascii="Hiragino Maru Gothic Pro W4" w:eastAsia="Hiragino Maru Gothic Pro W4" w:hAnsi="Hiragino Maru Gothic Pro W4" w:cs="Arial" w:hint="eastAsia"/>
          <w:b/>
          <w:lang w:eastAsia="ja-JP"/>
        </w:rPr>
        <w:t>）</w:t>
      </w:r>
    </w:p>
    <w:p w14:paraId="737B8969" w14:textId="221788FA" w:rsidR="003A0B24" w:rsidRPr="00692F5C" w:rsidRDefault="00AD3ACD" w:rsidP="00D8332D">
      <w:pPr>
        <w:jc w:val="center"/>
        <w:rPr>
          <w:rFonts w:ascii="Hiragino Maru Gothic Pro W4" w:eastAsia="Hiragino Maru Gothic Pro W4" w:hAnsi="Hiragino Maru Gothic Pro W4" w:cs="Arial"/>
          <w:b/>
          <w:lang w:eastAsia="ja-JP"/>
        </w:rPr>
      </w:pPr>
      <w:r>
        <w:rPr>
          <w:rFonts w:ascii="Hiragino Maru Gothic Pro W4" w:eastAsia="Hiragino Maru Gothic Pro W4" w:hAnsi="Hiragino Maru Gothic Pro W4" w:cs="Arial"/>
          <w:b/>
          <w:lang w:eastAsia="ja-JP"/>
        </w:rPr>
        <w:t xml:space="preserve">Monash </w:t>
      </w:r>
      <w:r w:rsidR="00692F5C">
        <w:rPr>
          <w:rFonts w:ascii="Hiragino Maru Gothic Pro W4" w:eastAsia="Hiragino Maru Gothic Pro W4" w:hAnsi="Hiragino Maru Gothic Pro W4" w:cs="Arial"/>
          <w:b/>
          <w:lang w:eastAsia="ja-JP"/>
        </w:rPr>
        <w:t>PlayLab</w:t>
      </w:r>
    </w:p>
    <w:p w14:paraId="60C5AFDC" w14:textId="77777777" w:rsidR="00302500" w:rsidRPr="00192BE7" w:rsidRDefault="00302500" w:rsidP="00302500">
      <w:pPr>
        <w:rPr>
          <w:rFonts w:ascii="Hiragino Maru Gothic Pro W4" w:eastAsia="Hiragino Maru Gothic Pro W4" w:hAnsi="Hiragino Maru Gothic Pro W4" w:cs="Arial"/>
          <w:bCs/>
          <w:i/>
          <w:iCs/>
          <w:sz w:val="22"/>
          <w:szCs w:val="22"/>
          <w:lang w:val="en-AU" w:eastAsia="ja-JP"/>
        </w:rPr>
      </w:pPr>
    </w:p>
    <w:p w14:paraId="26AD837D" w14:textId="5AB0B535" w:rsidR="00BA3D7B" w:rsidRPr="00BA3D7B" w:rsidRDefault="00265E47" w:rsidP="00BA3D7B">
      <w:pPr>
        <w:rPr>
          <w:rFonts w:ascii="Hiragino Maru Gothic Pro W4" w:eastAsia="Hiragino Maru Gothic Pro W4" w:hAnsi="Hiragino Maru Gothic Pro W4" w:cs="Arial"/>
          <w:bCs/>
          <w:sz w:val="22"/>
          <w:szCs w:val="22"/>
          <w:lang w:val="en-AU" w:eastAsia="ja-JP"/>
        </w:rPr>
      </w:pPr>
      <w:r w:rsidRPr="00192BE7">
        <w:rPr>
          <w:rFonts w:ascii="Hiragino Maru Gothic Pro W4" w:eastAsia="Hiragino Maru Gothic Pro W4" w:hAnsi="Hiragino Maru Gothic Pro W4" w:cs="Arial" w:hint="eastAsia"/>
          <w:bCs/>
          <w:sz w:val="22"/>
          <w:szCs w:val="22"/>
          <w:lang w:val="en-AU" w:eastAsia="ja-JP"/>
        </w:rPr>
        <w:t>想像的な</w:t>
      </w:r>
      <w:r w:rsidR="00BA3D7B" w:rsidRPr="00BA3D7B">
        <w:rPr>
          <w:rFonts w:ascii="Hiragino Maru Gothic Pro W4" w:eastAsia="Hiragino Maru Gothic Pro W4" w:hAnsi="Hiragino Maru Gothic Pro W4" w:cs="Arial"/>
          <w:bCs/>
          <w:sz w:val="22"/>
          <w:szCs w:val="22"/>
          <w:lang w:val="en-AU" w:eastAsia="ja-JP"/>
        </w:rPr>
        <w:t>遊び</w:t>
      </w:r>
      <w:r w:rsidR="00FF19FE" w:rsidRPr="00192BE7">
        <w:rPr>
          <w:rFonts w:ascii="Hiragino Maru Gothic Pro W4" w:eastAsia="Hiragino Maru Gothic Pro W4" w:hAnsi="Hiragino Maru Gothic Pro W4" w:cs="Arial" w:hint="eastAsia"/>
          <w:bCs/>
          <w:sz w:val="22"/>
          <w:szCs w:val="22"/>
          <w:lang w:val="en-AU" w:eastAsia="ja-JP"/>
        </w:rPr>
        <w:t>、そして</w:t>
      </w:r>
      <w:r w:rsidR="00BA3D7B" w:rsidRPr="00BA3D7B">
        <w:rPr>
          <w:rFonts w:ascii="Hiragino Maru Gothic Pro W4" w:eastAsia="Hiragino Maru Gothic Pro W4" w:hAnsi="Hiragino Maru Gothic Pro W4" w:cs="Arial"/>
          <w:bCs/>
          <w:sz w:val="22"/>
          <w:szCs w:val="22"/>
          <w:lang w:val="en-AU" w:eastAsia="ja-JP"/>
        </w:rPr>
        <w:t>科学</w:t>
      </w:r>
      <w:r w:rsidR="00BA3D7B" w:rsidRPr="00BA3D7B">
        <w:rPr>
          <w:rFonts w:ascii="Hiragino Maru Gothic Pro W4" w:eastAsia="Hiragino Maru Gothic Pro W4" w:hAnsi="Hiragino Maru Gothic Pro W4" w:cs="MS Mincho" w:hint="eastAsia"/>
          <w:bCs/>
          <w:sz w:val="22"/>
          <w:szCs w:val="22"/>
          <w:lang w:val="en-AU" w:eastAsia="ja-JP"/>
        </w:rPr>
        <w:t>・</w:t>
      </w:r>
      <w:r w:rsidR="00BA3D7B" w:rsidRPr="00BA3D7B">
        <w:rPr>
          <w:rFonts w:ascii="Hiragino Maru Gothic Pro W4" w:eastAsia="Hiragino Maru Gothic Pro W4" w:hAnsi="Hiragino Maru Gothic Pro W4" w:cs="Arial"/>
          <w:bCs/>
          <w:sz w:val="22"/>
          <w:szCs w:val="22"/>
          <w:lang w:val="en-AU" w:eastAsia="ja-JP"/>
        </w:rPr>
        <w:t>技術</w:t>
      </w:r>
      <w:r w:rsidR="00BA3D7B" w:rsidRPr="00BA3D7B">
        <w:rPr>
          <w:rFonts w:ascii="Hiragino Maru Gothic Pro W4" w:eastAsia="Hiragino Maru Gothic Pro W4" w:hAnsi="Hiragino Maru Gothic Pro W4" w:cs="MS Mincho" w:hint="eastAsia"/>
          <w:bCs/>
          <w:sz w:val="22"/>
          <w:szCs w:val="22"/>
          <w:lang w:val="en-AU" w:eastAsia="ja-JP"/>
        </w:rPr>
        <w:t>・</w:t>
      </w:r>
      <w:r w:rsidR="00BA3D7B" w:rsidRPr="00BA3D7B">
        <w:rPr>
          <w:rFonts w:ascii="Hiragino Maru Gothic Pro W4" w:eastAsia="Hiragino Maru Gothic Pro W4" w:hAnsi="Hiragino Maru Gothic Pro W4" w:cs="Arial"/>
          <w:bCs/>
          <w:sz w:val="22"/>
          <w:szCs w:val="22"/>
          <w:lang w:val="en-AU" w:eastAsia="ja-JP"/>
        </w:rPr>
        <w:t>工学</w:t>
      </w:r>
      <w:r w:rsidR="00BA3D7B" w:rsidRPr="00BA3D7B">
        <w:rPr>
          <w:rFonts w:ascii="Hiragino Maru Gothic Pro W4" w:eastAsia="Hiragino Maru Gothic Pro W4" w:hAnsi="Hiragino Maru Gothic Pro W4" w:cs="MS Mincho" w:hint="eastAsia"/>
          <w:bCs/>
          <w:sz w:val="22"/>
          <w:szCs w:val="22"/>
          <w:lang w:val="en-AU" w:eastAsia="ja-JP"/>
        </w:rPr>
        <w:t>・</w:t>
      </w:r>
      <w:r w:rsidR="00BA3D7B" w:rsidRPr="00BA3D7B">
        <w:rPr>
          <w:rFonts w:ascii="Hiragino Maru Gothic Pro W4" w:eastAsia="Hiragino Maru Gothic Pro W4" w:hAnsi="Hiragino Maru Gothic Pro W4" w:cs="Arial"/>
          <w:bCs/>
          <w:sz w:val="22"/>
          <w:szCs w:val="22"/>
          <w:lang w:val="en-AU" w:eastAsia="ja-JP"/>
        </w:rPr>
        <w:t>数学（STEM）の思考と学習を支援する</w:t>
      </w:r>
      <w:r w:rsidR="00204454">
        <w:rPr>
          <w:rFonts w:ascii="Hiragino Maru Gothic Pro W4" w:eastAsia="Hiragino Maru Gothic Pro W4" w:hAnsi="Hiragino Maru Gothic Pro W4" w:cs="Arial"/>
          <w:bCs/>
          <w:sz w:val="22"/>
          <w:szCs w:val="22"/>
          <w:lang w:val="en-AU" w:eastAsia="ja-JP"/>
        </w:rPr>
        <w:t xml:space="preserve">Conceptual </w:t>
      </w:r>
      <w:proofErr w:type="spellStart"/>
      <w:r w:rsidR="00204454">
        <w:rPr>
          <w:rFonts w:ascii="Hiragino Maru Gothic Pro W4" w:eastAsia="Hiragino Maru Gothic Pro W4" w:hAnsi="Hiragino Maru Gothic Pro W4" w:cs="Arial"/>
          <w:bCs/>
          <w:sz w:val="22"/>
          <w:szCs w:val="22"/>
          <w:lang w:val="en-AU" w:eastAsia="ja-JP"/>
        </w:rPr>
        <w:t>PlayWorld</w:t>
      </w:r>
      <w:proofErr w:type="spellEnd"/>
      <w:r w:rsidR="00BA3D7B" w:rsidRPr="00BA3D7B">
        <w:rPr>
          <w:rFonts w:ascii="Hiragino Maru Gothic Pro W4" w:eastAsia="Hiragino Maru Gothic Pro W4" w:hAnsi="Hiragino Maru Gothic Pro W4" w:cs="Arial"/>
          <w:bCs/>
          <w:sz w:val="22"/>
          <w:szCs w:val="22"/>
          <w:lang w:val="en-AU" w:eastAsia="ja-JP"/>
        </w:rPr>
        <w:t>の5つの特徴 (Fleer, 2022)</w:t>
      </w:r>
    </w:p>
    <w:p w14:paraId="42EA2EC0" w14:textId="77777777" w:rsidR="007D6E5E" w:rsidRPr="00192BE7" w:rsidRDefault="007D6E5E" w:rsidP="007E2FD6">
      <w:pPr>
        <w:rPr>
          <w:rFonts w:ascii="Hiragino Maru Gothic Pro W4" w:eastAsia="Hiragino Maru Gothic Pro W4" w:hAnsi="Hiragino Maru Gothic Pro W4" w:cs="Arial"/>
          <w:bCs/>
          <w:i/>
          <w:iCs/>
          <w:sz w:val="22"/>
          <w:szCs w:val="22"/>
          <w:lang w:val="en-AU" w:eastAsia="ja-JP"/>
        </w:rPr>
      </w:pPr>
    </w:p>
    <w:tbl>
      <w:tblPr>
        <w:tblStyle w:val="TableGrid"/>
        <w:tblW w:w="5000" w:type="pct"/>
        <w:tblBorders>
          <w:top w:val="single" w:sz="6" w:space="0" w:color="2E74B5" w:themeColor="accent5" w:themeShade="BF"/>
          <w:left w:val="single" w:sz="6" w:space="0" w:color="2E74B5" w:themeColor="accent5" w:themeShade="BF"/>
          <w:bottom w:val="single" w:sz="6" w:space="0" w:color="2E74B5" w:themeColor="accent5" w:themeShade="BF"/>
          <w:right w:val="single" w:sz="6" w:space="0" w:color="2E74B5" w:themeColor="accent5" w:themeShade="BF"/>
          <w:insideH w:val="single" w:sz="6" w:space="0" w:color="2E74B5" w:themeColor="accent5" w:themeShade="BF"/>
          <w:insideV w:val="single" w:sz="6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2444"/>
        <w:gridCol w:w="4000"/>
        <w:gridCol w:w="4000"/>
      </w:tblGrid>
      <w:tr w:rsidR="001A080A" w:rsidRPr="00192BE7" w14:paraId="1102BCB0" w14:textId="473E8B2E" w:rsidTr="001A080A">
        <w:trPr>
          <w:tblHeader/>
        </w:trPr>
        <w:tc>
          <w:tcPr>
            <w:tcW w:w="1170" w:type="pct"/>
            <w:shd w:val="clear" w:color="auto" w:fill="2E74B5" w:themeFill="accent5" w:themeFillShade="BF"/>
          </w:tcPr>
          <w:p w14:paraId="0AC1A50A" w14:textId="17F74274" w:rsidR="001A080A" w:rsidRPr="00192BE7" w:rsidRDefault="003136C1" w:rsidP="00AC11D9">
            <w:pPr>
              <w:spacing w:before="80" w:after="80" w:line="300" w:lineRule="exact"/>
              <w:rPr>
                <w:rFonts w:ascii="Hiragino Maru Gothic Pro W4" w:eastAsia="Hiragino Maru Gothic Pro W4" w:hAnsi="Hiragino Maru Gothic Pro W4" w:cs="Arial"/>
                <w:b/>
                <w:color w:val="FFFFFF" w:themeColor="background1"/>
                <w:spacing w:val="20"/>
                <w:lang w:val="en-AU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b/>
                <w:color w:val="FFFFFF" w:themeColor="background1"/>
                <w:spacing w:val="20"/>
                <w:lang w:val="en-AU" w:eastAsia="ja-JP"/>
              </w:rPr>
              <w:t>教育上の</w:t>
            </w:r>
            <w:r w:rsidR="004C5F38">
              <w:rPr>
                <w:rFonts w:ascii="Hiragino Maru Gothic Pro W4" w:eastAsia="Hiragino Maru Gothic Pro W4" w:hAnsi="Hiragino Maru Gothic Pro W4" w:cs="Arial" w:hint="eastAsia"/>
                <w:b/>
                <w:color w:val="FFFFFF" w:themeColor="background1"/>
                <w:spacing w:val="20"/>
                <w:lang w:val="en-AU" w:eastAsia="ja-JP"/>
              </w:rPr>
              <w:t>特徴</w:t>
            </w:r>
          </w:p>
        </w:tc>
        <w:tc>
          <w:tcPr>
            <w:tcW w:w="1915" w:type="pct"/>
            <w:shd w:val="clear" w:color="auto" w:fill="2E74B5" w:themeFill="accent5" w:themeFillShade="BF"/>
          </w:tcPr>
          <w:p w14:paraId="41E533D8" w14:textId="74A55BDB" w:rsidR="001A080A" w:rsidRPr="00D62F2C" w:rsidRDefault="00D62F2C" w:rsidP="00AC11D9">
            <w:pPr>
              <w:spacing w:before="80" w:after="80" w:line="300" w:lineRule="exact"/>
              <w:rPr>
                <w:rFonts w:ascii="Hiragino Maru Gothic Pro W4" w:eastAsia="Hiragino Maru Gothic Pro W4" w:hAnsi="Hiragino Maru Gothic Pro W4" w:cs="Arial"/>
                <w:b/>
                <w:color w:val="FFFFFF" w:themeColor="background1"/>
                <w:spacing w:val="20"/>
                <w:lang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b/>
                <w:color w:val="FFFFFF" w:themeColor="background1"/>
                <w:spacing w:val="20"/>
                <w:lang w:val="en-AU" w:eastAsia="ja-JP"/>
              </w:rPr>
              <w:t>計画</w:t>
            </w:r>
            <w:r w:rsidR="001C23F5">
              <w:rPr>
                <w:rFonts w:ascii="Hiragino Maru Gothic Pro W4" w:eastAsia="Hiragino Maru Gothic Pro W4" w:hAnsi="Hiragino Maru Gothic Pro W4" w:cs="Arial" w:hint="eastAsia"/>
                <w:b/>
                <w:color w:val="FFFFFF" w:themeColor="background1"/>
                <w:spacing w:val="20"/>
                <w:lang w:val="en-AU" w:eastAsia="ja-JP"/>
              </w:rPr>
              <w:t>的な教育実践</w:t>
            </w:r>
          </w:p>
        </w:tc>
        <w:tc>
          <w:tcPr>
            <w:tcW w:w="1915" w:type="pct"/>
            <w:shd w:val="clear" w:color="auto" w:fill="2E74B5" w:themeFill="accent5" w:themeFillShade="BF"/>
          </w:tcPr>
          <w:p w14:paraId="456E4FC2" w14:textId="0DD65CF0" w:rsidR="001A080A" w:rsidRPr="00192BE7" w:rsidRDefault="00BE6DA3" w:rsidP="00AC11D9">
            <w:pPr>
              <w:spacing w:before="80" w:after="80" w:line="300" w:lineRule="exact"/>
              <w:rPr>
                <w:rFonts w:ascii="Hiragino Maru Gothic Pro W4" w:eastAsia="Hiragino Maru Gothic Pro W4" w:hAnsi="Hiragino Maru Gothic Pro W4" w:cs="Arial"/>
                <w:b/>
                <w:color w:val="FFFFFF" w:themeColor="background1"/>
                <w:spacing w:val="20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b/>
                <w:color w:val="FFFFFF" w:themeColor="background1"/>
                <w:spacing w:val="20"/>
                <w:lang w:val="en-AU" w:eastAsia="ja-JP"/>
              </w:rPr>
              <w:t>実施する</w:t>
            </w:r>
            <w:r w:rsidR="00204454">
              <w:rPr>
                <w:rFonts w:ascii="Hiragino Maru Gothic Pro W4" w:eastAsia="Hiragino Maru Gothic Pro W4" w:hAnsi="Hiragino Maru Gothic Pro W4" w:cs="Arial" w:hint="eastAsia"/>
                <w:b/>
                <w:color w:val="FFFFFF" w:themeColor="background1"/>
                <w:spacing w:val="20"/>
                <w:lang w:val="en-AU" w:eastAsia="ja-JP"/>
              </w:rPr>
              <w:t xml:space="preserve">Conceptual </w:t>
            </w:r>
            <w:proofErr w:type="spellStart"/>
            <w:r w:rsidR="00204454">
              <w:rPr>
                <w:rFonts w:ascii="Hiragino Maru Gothic Pro W4" w:eastAsia="Hiragino Maru Gothic Pro W4" w:hAnsi="Hiragino Maru Gothic Pro W4" w:cs="Arial" w:hint="eastAsia"/>
                <w:b/>
                <w:color w:val="FFFFFF" w:themeColor="background1"/>
                <w:spacing w:val="20"/>
                <w:lang w:val="en-AU" w:eastAsia="ja-JP"/>
              </w:rPr>
              <w:t>PlayWorld</w:t>
            </w:r>
            <w:proofErr w:type="spellEnd"/>
          </w:p>
        </w:tc>
      </w:tr>
      <w:tr w:rsidR="001A080A" w:rsidRPr="00192BE7" w14:paraId="4A0B0B85" w14:textId="33F69C78" w:rsidTr="001A080A">
        <w:tc>
          <w:tcPr>
            <w:tcW w:w="1170" w:type="pct"/>
          </w:tcPr>
          <w:p w14:paraId="310D6FE6" w14:textId="4091EB41" w:rsidR="001A080A" w:rsidRPr="00192BE7" w:rsidRDefault="00204454" w:rsidP="00AC11D9">
            <w:pPr>
              <w:spacing w:before="80" w:after="80" w:line="300" w:lineRule="exact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 xml:space="preserve">Conceptual </w:t>
            </w:r>
            <w:proofErr w:type="spellStart"/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Playworld</w:t>
            </w:r>
            <w:proofErr w:type="spellEnd"/>
            <w:r w:rsidR="00A431F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で使う物語を選ぶ</w:t>
            </w:r>
          </w:p>
          <w:p w14:paraId="6B8A9ABA" w14:textId="77777777" w:rsidR="001A080A" w:rsidRPr="00192BE7" w:rsidRDefault="001A080A" w:rsidP="00AC11D9">
            <w:pPr>
              <w:spacing w:before="80" w:after="80" w:line="300" w:lineRule="exact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</w:p>
        </w:tc>
        <w:tc>
          <w:tcPr>
            <w:tcW w:w="1915" w:type="pct"/>
          </w:tcPr>
          <w:p w14:paraId="4AE583BF" w14:textId="1E835293" w:rsidR="002D4104" w:rsidRPr="00192BE7" w:rsidRDefault="0052133B" w:rsidP="00853BED">
            <w:pPr>
              <w:pStyle w:val="ListParagraph"/>
              <w:numPr>
                <w:ilvl w:val="0"/>
                <w:numId w:val="11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子供も大人も楽しめる</w:t>
            </w:r>
            <w:r w:rsidR="003772A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物語を選ぶ。</w:t>
            </w:r>
            <w:r w:rsidR="002D4104" w:rsidRPr="00192BE7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 xml:space="preserve"> </w:t>
            </w:r>
            <w:r w:rsidR="00505813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その</w:t>
            </w:r>
            <w:r w:rsidR="001A69AF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物語の概要。</w:t>
            </w:r>
          </w:p>
          <w:p w14:paraId="2FEDD55B" w14:textId="68B5B7B1" w:rsidR="001A080A" w:rsidRPr="00192BE7" w:rsidRDefault="00585A57" w:rsidP="00853BED">
            <w:pPr>
              <w:pStyle w:val="ListParagraph"/>
              <w:numPr>
                <w:ilvl w:val="0"/>
                <w:numId w:val="11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物語の</w:t>
            </w:r>
            <w:r w:rsidR="00420499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キャラクター</w:t>
            </w:r>
            <w:r w:rsidR="00AE3431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の</w:t>
            </w:r>
            <w:r w:rsidR="00C7737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ドラマを</w:t>
            </w:r>
            <w:r w:rsidR="00161458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築く</w:t>
            </w:r>
            <w:r w:rsidR="00190926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。</w:t>
            </w:r>
          </w:p>
          <w:p w14:paraId="521ECF49" w14:textId="237CDA7D" w:rsidR="001A080A" w:rsidRPr="00192BE7" w:rsidRDefault="00EA0F94" w:rsidP="00853BED">
            <w:pPr>
              <w:pStyle w:val="ListParagraph"/>
              <w:numPr>
                <w:ilvl w:val="0"/>
                <w:numId w:val="11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物語のキャラクターへの共感を</w:t>
            </w:r>
            <w:r w:rsidR="00012D3D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築く</w:t>
            </w:r>
            <w:r w:rsidR="00190926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。</w:t>
            </w:r>
          </w:p>
          <w:p w14:paraId="03030B73" w14:textId="172091F9" w:rsidR="001A080A" w:rsidRPr="00192BE7" w:rsidRDefault="00466C7B" w:rsidP="00853BED">
            <w:pPr>
              <w:pStyle w:val="ListParagraph"/>
              <w:numPr>
                <w:ilvl w:val="0"/>
                <w:numId w:val="11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問題のある状況を導入するのに適した</w:t>
            </w:r>
            <w:r w:rsidR="00505813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プロット。その問題の概要。</w:t>
            </w:r>
            <w:r w:rsidR="001A080A" w:rsidRPr="00192BE7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 xml:space="preserve"> </w:t>
            </w:r>
          </w:p>
          <w:p w14:paraId="26D5EA08" w14:textId="5BED3F8C" w:rsidR="00E11779" w:rsidRDefault="00715987" w:rsidP="00853BED">
            <w:pPr>
              <w:pStyle w:val="ListParagraph"/>
              <w:numPr>
                <w:ilvl w:val="0"/>
                <w:numId w:val="11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（１つあるいは複数の）</w:t>
            </w:r>
            <w:r w:rsidR="000604D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コンセプト</w:t>
            </w:r>
            <w:r w:rsidR="00D35609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、</w:t>
            </w:r>
            <w:r w:rsidR="00443F76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そのコンセプト</w:t>
            </w:r>
            <w:r w:rsidR="00A953A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と展開される</w:t>
            </w:r>
            <w:r w:rsidR="00D35609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物語</w:t>
            </w:r>
            <w:r w:rsidR="00030ADD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及び</w:t>
            </w:r>
            <w:r w:rsidR="004E20A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遊び</w:t>
            </w:r>
            <w:r w:rsidR="00C7589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の</w:t>
            </w:r>
            <w:r w:rsidR="004E20A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筋書き</w:t>
            </w:r>
            <w:r w:rsidR="00C7589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との</w:t>
            </w:r>
            <w:r w:rsidR="00D35609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関係</w:t>
            </w:r>
            <w:r w:rsidR="00C7589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を明確にする。</w:t>
            </w:r>
          </w:p>
          <w:p w14:paraId="3794298E" w14:textId="726410E2" w:rsidR="001A080A" w:rsidRPr="00192BE7" w:rsidRDefault="001A4A0F" w:rsidP="001A4A0F">
            <w:pPr>
              <w:pStyle w:val="ListParagraph"/>
              <w:numPr>
                <w:ilvl w:val="0"/>
                <w:numId w:val="11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プロットから</w:t>
            </w:r>
            <w:r w:rsidR="007F78D9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生み出される</w:t>
            </w:r>
            <w:r w:rsidR="007E0CBC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冒険や</w:t>
            </w:r>
            <w:r w:rsidR="006A17E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旅</w:t>
            </w:r>
            <w:r w:rsidR="001A41F9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がある。</w:t>
            </w:r>
          </w:p>
        </w:tc>
        <w:tc>
          <w:tcPr>
            <w:tcW w:w="1915" w:type="pct"/>
          </w:tcPr>
          <w:p w14:paraId="16DD7D04" w14:textId="77777777" w:rsidR="001A080A" w:rsidRPr="00192BE7" w:rsidRDefault="001A080A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</w:p>
        </w:tc>
      </w:tr>
      <w:tr w:rsidR="001A080A" w:rsidRPr="00192BE7" w14:paraId="6F7D5D1E" w14:textId="4A11B8A0" w:rsidTr="001A080A">
        <w:tc>
          <w:tcPr>
            <w:tcW w:w="1170" w:type="pct"/>
          </w:tcPr>
          <w:p w14:paraId="24C5CC7A" w14:textId="7997BA6D" w:rsidR="001A080A" w:rsidRPr="00192BE7" w:rsidRDefault="00204454" w:rsidP="00AC11D9">
            <w:pPr>
              <w:spacing w:before="80" w:after="80" w:line="300" w:lineRule="exact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 xml:space="preserve">Conceptual </w:t>
            </w:r>
            <w:proofErr w:type="spellStart"/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PlayWorld</w:t>
            </w:r>
            <w:proofErr w:type="spellEnd"/>
            <w:r w:rsidR="007F78D9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の空間をデザインする</w:t>
            </w:r>
          </w:p>
          <w:p w14:paraId="53423205" w14:textId="77777777" w:rsidR="001A080A" w:rsidRPr="00192BE7" w:rsidRDefault="001A080A" w:rsidP="00AC11D9">
            <w:pPr>
              <w:spacing w:before="80" w:after="80" w:line="300" w:lineRule="exact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</w:p>
        </w:tc>
        <w:tc>
          <w:tcPr>
            <w:tcW w:w="1915" w:type="pct"/>
          </w:tcPr>
          <w:p w14:paraId="58D16C81" w14:textId="0F2CD485" w:rsidR="007F78D9" w:rsidRDefault="008706CE" w:rsidP="002D4104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物語の想像的な</w:t>
            </w:r>
            <w:r w:rsidR="00561905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「</w:t>
            </w:r>
            <w:r w:rsidR="0020445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 xml:space="preserve">Conceptual </w:t>
            </w:r>
            <w:proofErr w:type="spellStart"/>
            <w:r w:rsidR="0020445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PlayWorld</w:t>
            </w:r>
            <w:proofErr w:type="spellEnd"/>
            <w:r w:rsidR="00561905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」</w:t>
            </w:r>
            <w:r w:rsidR="00A04ED1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に適した</w:t>
            </w:r>
            <w:r w:rsidR="00C36A4C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空間を</w:t>
            </w:r>
            <w:r w:rsidR="00B9699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、</w:t>
            </w:r>
            <w:r w:rsidR="00DE7201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教室、センター、屋外で</w:t>
            </w:r>
            <w:r w:rsidR="00C36A4C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見つける</w:t>
            </w:r>
            <w:r w:rsidR="00AF496C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。</w:t>
            </w:r>
          </w:p>
          <w:p w14:paraId="76486A3F" w14:textId="699CF2E5" w:rsidR="00C36A4C" w:rsidRDefault="004E20A4" w:rsidP="0055189C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遊びの筋書き</w:t>
            </w:r>
            <w:r w:rsidR="00C364B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を</w:t>
            </w:r>
            <w:r w:rsidR="00F749B5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さらに</w:t>
            </w:r>
            <w:r w:rsidR="00C364B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発展</w:t>
            </w:r>
            <w:r w:rsidR="00E266A0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させる</w:t>
            </w:r>
            <w:r w:rsidR="00C364B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、</w:t>
            </w:r>
            <w:r w:rsidR="008C6F87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あるいは</w:t>
            </w:r>
            <w:r w:rsidR="00C364B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コンセプトを</w:t>
            </w:r>
            <w:r w:rsidR="00AD79E7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探求</w:t>
            </w:r>
            <w:r w:rsidR="009E4651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する、そして</w:t>
            </w:r>
            <w:r w:rsidR="00254039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子供達にとって</w:t>
            </w:r>
            <w:r w:rsidR="00976777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意味のあるものにするといった方法で、子供主導の</w:t>
            </w:r>
            <w:r w:rsidR="005127ED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遊びの機会をデザインする</w:t>
            </w:r>
            <w:r w:rsidR="00AF496C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。</w:t>
            </w:r>
          </w:p>
          <w:p w14:paraId="40434365" w14:textId="35B2F417" w:rsidR="002D4104" w:rsidRPr="00192BE7" w:rsidRDefault="00983FD6" w:rsidP="0055189C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子供達が自分の考えを</w:t>
            </w:r>
            <w:r w:rsidR="00A253B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示し、</w:t>
            </w:r>
            <w:r w:rsidR="003D774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理解したことを表現</w:t>
            </w:r>
            <w:r w:rsidR="0049394D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する</w:t>
            </w:r>
            <w:r w:rsidR="003D774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様々な機会を</w:t>
            </w:r>
            <w:r w:rsidR="00AF496C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計画する。</w:t>
            </w:r>
          </w:p>
        </w:tc>
        <w:tc>
          <w:tcPr>
            <w:tcW w:w="1915" w:type="pct"/>
          </w:tcPr>
          <w:p w14:paraId="24E4B87B" w14:textId="77777777" w:rsidR="001A080A" w:rsidRPr="00192BE7" w:rsidRDefault="001A080A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</w:p>
        </w:tc>
      </w:tr>
      <w:tr w:rsidR="001A080A" w:rsidRPr="00192BE7" w14:paraId="713B7362" w14:textId="7585FECD" w:rsidTr="001A080A">
        <w:tc>
          <w:tcPr>
            <w:tcW w:w="1170" w:type="pct"/>
          </w:tcPr>
          <w:p w14:paraId="376A4986" w14:textId="7D96836C" w:rsidR="001A080A" w:rsidRPr="00192BE7" w:rsidRDefault="00204454" w:rsidP="00AC11D9">
            <w:pPr>
              <w:spacing w:before="80" w:after="80" w:line="300" w:lineRule="exact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 xml:space="preserve">Conceptual </w:t>
            </w:r>
            <w:proofErr w:type="spellStart"/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PlayWorld</w:t>
            </w:r>
            <w:proofErr w:type="spellEnd"/>
            <w:r w:rsidR="00A93A5A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空間への</w:t>
            </w:r>
            <w:r w:rsidR="00FA1749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出入り</w:t>
            </w:r>
          </w:p>
          <w:p w14:paraId="03937CD0" w14:textId="77777777" w:rsidR="001A080A" w:rsidRPr="00192BE7" w:rsidRDefault="001A080A" w:rsidP="00AC11D9">
            <w:pPr>
              <w:spacing w:before="80" w:after="80" w:line="300" w:lineRule="exact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</w:p>
        </w:tc>
        <w:tc>
          <w:tcPr>
            <w:tcW w:w="1915" w:type="pct"/>
          </w:tcPr>
          <w:p w14:paraId="7F298075" w14:textId="3FC3B1CD" w:rsidR="001A080A" w:rsidRPr="00192BE7" w:rsidRDefault="00FE305B" w:rsidP="00853BED">
            <w:pPr>
              <w:pStyle w:val="ListParagraph"/>
              <w:numPr>
                <w:ilvl w:val="0"/>
                <w:numId w:val="12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子供達全員が同じ</w:t>
            </w:r>
            <w:r w:rsidR="00F6107E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架空の</w:t>
            </w:r>
            <w:r w:rsidR="00CB3795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状況</w:t>
            </w:r>
            <w:r w:rsidR="000F49E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にいる</w:t>
            </w:r>
            <w:r w:rsidR="00F73767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、</w:t>
            </w:r>
            <w:r w:rsidR="00B6287D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物語の</w:t>
            </w:r>
            <w:r w:rsidR="00561905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「</w:t>
            </w:r>
            <w:r w:rsidR="0020445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 xml:space="preserve">Conceptual </w:t>
            </w:r>
            <w:proofErr w:type="spellStart"/>
            <w:r w:rsidR="0020445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PlayWorld</w:t>
            </w:r>
            <w:proofErr w:type="spellEnd"/>
            <w:r w:rsidR="00561905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」</w:t>
            </w:r>
            <w:r w:rsidR="00B6287D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に</w:t>
            </w:r>
            <w:r w:rsidR="00460A4C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、グループ全体が</w:t>
            </w:r>
            <w:r w:rsidR="00B6287D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出入りできる</w:t>
            </w:r>
            <w:r w:rsidR="00B85A77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習慣</w:t>
            </w:r>
            <w:r w:rsidR="005E13BC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を計画する。</w:t>
            </w:r>
          </w:p>
          <w:p w14:paraId="25E43E58" w14:textId="7441A02A" w:rsidR="001A080A" w:rsidRPr="00192BE7" w:rsidRDefault="0080562E" w:rsidP="00853BED">
            <w:pPr>
              <w:pStyle w:val="ListParagraph"/>
              <w:numPr>
                <w:ilvl w:val="0"/>
                <w:numId w:val="12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想像的な状況</w:t>
            </w:r>
            <w:r w:rsidR="00812C43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に入ると</w:t>
            </w:r>
            <w:r w:rsidR="00494216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ともに</w:t>
            </w:r>
            <w:r w:rsidR="00812C43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、子供達はキャラクターを選択する。</w:t>
            </w:r>
          </w:p>
          <w:p w14:paraId="40387309" w14:textId="66EF5F88" w:rsidR="001A080A" w:rsidRPr="00192BE7" w:rsidRDefault="00DE584E" w:rsidP="00853BED">
            <w:pPr>
              <w:pStyle w:val="ListParagraph"/>
              <w:numPr>
                <w:ilvl w:val="0"/>
                <w:numId w:val="12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lastRenderedPageBreak/>
              <w:t>大人も常に</w:t>
            </w:r>
            <w:r w:rsidR="00EF547D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物語のキャラクターを演じる。</w:t>
            </w:r>
          </w:p>
          <w:p w14:paraId="50A1FB88" w14:textId="77777777" w:rsidR="001A080A" w:rsidRPr="00192BE7" w:rsidRDefault="001A080A" w:rsidP="00AC11D9">
            <w:pPr>
              <w:spacing w:line="80" w:lineRule="exact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</w:p>
        </w:tc>
        <w:tc>
          <w:tcPr>
            <w:tcW w:w="1915" w:type="pct"/>
          </w:tcPr>
          <w:p w14:paraId="308D008D" w14:textId="77777777" w:rsidR="001A080A" w:rsidRPr="00192BE7" w:rsidRDefault="001A080A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</w:p>
        </w:tc>
      </w:tr>
      <w:tr w:rsidR="001A080A" w:rsidRPr="00192BE7" w14:paraId="1CEB0F84" w14:textId="2C5AE14A" w:rsidTr="001A080A">
        <w:tc>
          <w:tcPr>
            <w:tcW w:w="1170" w:type="pct"/>
          </w:tcPr>
          <w:p w14:paraId="10C674C9" w14:textId="64CB7E87" w:rsidR="001A080A" w:rsidRPr="00192BE7" w:rsidRDefault="005E1326" w:rsidP="00AC11D9">
            <w:pPr>
              <w:spacing w:before="80" w:after="80" w:line="300" w:lineRule="exact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遊び</w:t>
            </w:r>
            <w:r w:rsidR="004D68B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中の</w:t>
            </w: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発問</w:t>
            </w:r>
            <w:r w:rsidR="004D68B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、</w:t>
            </w:r>
            <w:r w:rsidR="000A400D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または問題シナリオを計画する</w:t>
            </w:r>
          </w:p>
          <w:p w14:paraId="287AF200" w14:textId="77777777" w:rsidR="001A080A" w:rsidRPr="00192BE7" w:rsidRDefault="001A080A" w:rsidP="00AC11D9">
            <w:pPr>
              <w:spacing w:before="80" w:after="80" w:line="300" w:lineRule="exact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</w:p>
        </w:tc>
        <w:tc>
          <w:tcPr>
            <w:tcW w:w="1915" w:type="pct"/>
          </w:tcPr>
          <w:p w14:paraId="76E6957B" w14:textId="3DA22C4A" w:rsidR="0055189C" w:rsidRPr="00192BE7" w:rsidRDefault="00C95196" w:rsidP="00853BED">
            <w:pPr>
              <w:pStyle w:val="ListParagraph"/>
              <w:numPr>
                <w:ilvl w:val="0"/>
                <w:numId w:val="13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問題シナリオに台本はないものの、</w:t>
            </w:r>
            <w:r w:rsidR="00024F4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問題についての</w:t>
            </w: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大まかな</w:t>
            </w:r>
            <w:r w:rsidR="00024F4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アイデアは計画する。</w:t>
            </w:r>
          </w:p>
          <w:p w14:paraId="719C0825" w14:textId="66179FCA" w:rsidR="001A080A" w:rsidRPr="00192BE7" w:rsidRDefault="007E4F4A" w:rsidP="00853BED">
            <w:pPr>
              <w:pStyle w:val="ListParagraph"/>
              <w:numPr>
                <w:ilvl w:val="0"/>
                <w:numId w:val="13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問題シナリオはドラマチック</w:t>
            </w:r>
            <w:r w:rsidR="00742579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で興味をそそるものにする。</w:t>
            </w:r>
          </w:p>
          <w:p w14:paraId="2CF751F1" w14:textId="09F1BCFD" w:rsidR="001A080A" w:rsidRPr="00192BE7" w:rsidRDefault="00D94C6B" w:rsidP="00853BED">
            <w:pPr>
              <w:pStyle w:val="ListParagraph"/>
              <w:numPr>
                <w:ilvl w:val="0"/>
                <w:numId w:val="13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この</w:t>
            </w:r>
            <w:r w:rsidR="00C1253B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問題は、</w:t>
            </w:r>
            <w:r w:rsidR="00FF5589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子供達に解決策を探求</w:t>
            </w:r>
            <w:r w:rsidR="00297DAA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するよう</w:t>
            </w: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促し、「</w:t>
            </w:r>
            <w:r w:rsidR="0020445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 xml:space="preserve">Conceptual </w:t>
            </w:r>
            <w:proofErr w:type="spellStart"/>
            <w:r w:rsidR="0020445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PlayWorld</w:t>
            </w:r>
            <w:proofErr w:type="spellEnd"/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」での遊びを助ける。</w:t>
            </w:r>
          </w:p>
          <w:p w14:paraId="71A1F5A1" w14:textId="24E4D0FA" w:rsidR="001A080A" w:rsidRPr="00192BE7" w:rsidRDefault="00B64623" w:rsidP="00853BED">
            <w:pPr>
              <w:pStyle w:val="ListParagraph"/>
              <w:numPr>
                <w:ilvl w:val="0"/>
                <w:numId w:val="13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問題のある状況を解決する</w:t>
            </w:r>
            <w:r w:rsidR="007D09CE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ことによって学べるコンセプトを明確にする。</w:t>
            </w:r>
            <w:r w:rsidR="00C90F41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コンセプトは</w:t>
            </w:r>
            <w:r w:rsidR="006D0CA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子供達の遊びで使用される。</w:t>
            </w:r>
          </w:p>
          <w:p w14:paraId="733A4161" w14:textId="71CA18AA" w:rsidR="001A080A" w:rsidRPr="00192BE7" w:rsidRDefault="001A080A" w:rsidP="00AC11D9">
            <w:pPr>
              <w:spacing w:line="80" w:lineRule="exact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</w:p>
        </w:tc>
        <w:tc>
          <w:tcPr>
            <w:tcW w:w="1915" w:type="pct"/>
          </w:tcPr>
          <w:p w14:paraId="358192F9" w14:textId="77777777" w:rsidR="001A080A" w:rsidRPr="00192BE7" w:rsidRDefault="001A080A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</w:p>
        </w:tc>
      </w:tr>
      <w:tr w:rsidR="001A080A" w:rsidRPr="00192BE7" w14:paraId="56E461C0" w14:textId="46F0320C" w:rsidTr="001A080A">
        <w:tc>
          <w:tcPr>
            <w:tcW w:w="1170" w:type="pct"/>
          </w:tcPr>
          <w:p w14:paraId="4C32A9FD" w14:textId="3823E061" w:rsidR="001A080A" w:rsidRPr="00192BE7" w:rsidRDefault="00B11A6A" w:rsidP="00574397">
            <w:pPr>
              <w:spacing w:before="80" w:after="80" w:line="300" w:lineRule="exact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役の中で</w:t>
            </w:r>
            <w:r w:rsidR="00795495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、</w:t>
            </w:r>
            <w:r w:rsidR="00F0358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コンセプトの学びを築くために、</w:t>
            </w:r>
            <w:r w:rsidR="00403467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大人の相互作用</w:t>
            </w:r>
            <w:r w:rsidR="00795495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を計画する</w:t>
            </w:r>
          </w:p>
        </w:tc>
        <w:tc>
          <w:tcPr>
            <w:tcW w:w="1915" w:type="pct"/>
          </w:tcPr>
          <w:p w14:paraId="13AAA7FA" w14:textId="58AF8F09" w:rsidR="001A080A" w:rsidRPr="00192BE7" w:rsidRDefault="00BC3277" w:rsidP="00853BED">
            <w:pPr>
              <w:pStyle w:val="ListParagraph"/>
              <w:numPr>
                <w:ilvl w:val="0"/>
                <w:numId w:val="14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大人はいつも同じキャラクターではな</w:t>
            </w:r>
            <w:r w:rsidR="007C6FD7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く、役</w:t>
            </w:r>
            <w:r w:rsidR="003E3F2B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に台本はない。</w:t>
            </w:r>
          </w:p>
          <w:p w14:paraId="4EB02766" w14:textId="0C50D687" w:rsidR="001A080A" w:rsidRPr="00192BE7" w:rsidRDefault="000843F0" w:rsidP="00853BED">
            <w:pPr>
              <w:pStyle w:val="ListParagraph"/>
              <w:numPr>
                <w:ilvl w:val="0"/>
                <w:numId w:val="14"/>
              </w:numPr>
              <w:spacing w:before="80" w:after="80" w:line="300" w:lineRule="exact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  <w:r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誰が</w:t>
            </w:r>
            <w:r w:rsidR="009B4799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より知識を</w:t>
            </w:r>
            <w:r w:rsidR="002E6047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持っていて</w:t>
            </w:r>
            <w:r w:rsidR="009B4799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、誰が子供達</w:t>
            </w:r>
            <w:r w:rsidR="00971DD1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と</w:t>
            </w:r>
            <w:r w:rsidR="00FA21D3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一緒にいて</w:t>
            </w:r>
            <w:r w:rsidR="0084532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問題解決の見本となるかを計画する。</w:t>
            </w:r>
            <w:r w:rsidR="007B2748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大人は様々な</w:t>
            </w:r>
            <w:r w:rsidR="00BF287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役を持つことができる：</w:t>
            </w:r>
            <w:r w:rsidR="002A271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「</w:t>
            </w:r>
            <w:r w:rsidR="0020445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 xml:space="preserve">Conceptual </w:t>
            </w:r>
            <w:proofErr w:type="spellStart"/>
            <w:r w:rsidR="0020445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PlayWorld</w:t>
            </w:r>
            <w:proofErr w:type="spellEnd"/>
            <w:r w:rsidR="002A271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」での役を計画して、</w:t>
            </w:r>
            <w:r w:rsidR="00924A88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子供達と</w:t>
            </w:r>
            <w:r w:rsidR="00924A88">
              <w:rPr>
                <w:rFonts w:ascii="Hiragino Maru Gothic Pro W4" w:eastAsia="Hiragino Maru Gothic Pro W4" w:hAnsi="Hiragino Maru Gothic Pro W4" w:cs="Arial" w:hint="eastAsia"/>
                <w:b/>
                <w:bCs/>
                <w:sz w:val="22"/>
                <w:szCs w:val="22"/>
                <w:lang w:val="en-AU" w:eastAsia="ja-JP"/>
              </w:rPr>
              <w:t>同じ立場で</w:t>
            </w:r>
            <w:r w:rsidR="003E5AFA">
              <w:rPr>
                <w:rFonts w:ascii="Hiragino Maru Gothic Pro W4" w:eastAsia="Hiragino Maru Gothic Pro W4" w:hAnsi="Hiragino Maru Gothic Pro W4" w:cs="Arial" w:hint="eastAsia"/>
                <w:b/>
                <w:bCs/>
                <w:sz w:val="22"/>
                <w:szCs w:val="22"/>
                <w:lang w:val="en-AU" w:eastAsia="ja-JP"/>
              </w:rPr>
              <w:t>いる</w:t>
            </w:r>
            <w:r w:rsidR="002A271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、</w:t>
            </w:r>
            <w:r w:rsidR="000D0968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役の中で</w:t>
            </w:r>
            <w:r w:rsidR="00C14862">
              <w:rPr>
                <w:rFonts w:ascii="Hiragino Maru Gothic Pro W4" w:eastAsia="Hiragino Maru Gothic Pro W4" w:hAnsi="Hiragino Maru Gothic Pro W4" w:cs="Arial" w:hint="eastAsia"/>
                <w:b/>
                <w:bCs/>
                <w:sz w:val="22"/>
                <w:szCs w:val="22"/>
                <w:lang w:val="en-AU" w:eastAsia="ja-JP"/>
              </w:rPr>
              <w:t>模範となる</w:t>
            </w:r>
            <w:r w:rsidR="00C1486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、</w:t>
            </w:r>
            <w:r w:rsidR="000A153E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又は</w:t>
            </w:r>
            <w:r w:rsidR="00C1486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子供達から</w:t>
            </w:r>
            <w:r w:rsidR="000A153E">
              <w:rPr>
                <w:rFonts w:ascii="Hiragino Maru Gothic Pro W4" w:eastAsia="Hiragino Maru Gothic Pro W4" w:hAnsi="Hiragino Maru Gothic Pro W4" w:cs="Arial" w:hint="eastAsia"/>
                <w:b/>
                <w:bCs/>
                <w:sz w:val="22"/>
                <w:szCs w:val="22"/>
                <w:lang w:val="en-AU" w:eastAsia="ja-JP"/>
              </w:rPr>
              <w:t>助けを求める</w:t>
            </w:r>
            <w:r w:rsidR="000A153E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。</w:t>
            </w:r>
            <w:r w:rsidR="00B374BB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大人</w:t>
            </w:r>
            <w:r w:rsidR="00C309AE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は</w:t>
            </w:r>
            <w:r w:rsidR="004F3646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、子供を</w:t>
            </w:r>
            <w:r w:rsidR="00E4482D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抱っこ</w:t>
            </w:r>
            <w:r w:rsidR="002A06CC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しながら</w:t>
            </w:r>
            <w:r w:rsidR="004F3646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、</w:t>
            </w:r>
            <w:r w:rsidR="002A06CC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あるいは</w:t>
            </w:r>
            <w:r w:rsidR="00EA5110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手を取り合って</w:t>
            </w:r>
            <w:r w:rsidR="00E41AD4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一緒に役を</w:t>
            </w:r>
            <w:r w:rsidR="002A06CC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演じたり、問題</w:t>
            </w:r>
            <w:r w:rsidR="00A45F6A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解決</w:t>
            </w:r>
            <w:r w:rsidR="002A06CC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したり</w:t>
            </w:r>
            <w:r w:rsidR="005A0538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しながら</w:t>
            </w:r>
            <w:r w:rsidR="00A45F6A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、</w:t>
            </w:r>
            <w:r w:rsidR="00322F26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主役の</w:t>
            </w:r>
            <w:r w:rsidR="00505CE3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子供と</w:t>
            </w:r>
            <w:r w:rsidR="001A7473" w:rsidRPr="001A7473">
              <w:rPr>
                <w:rFonts w:ascii="Hiragino Maru Gothic Pro W4" w:eastAsia="Hiragino Maru Gothic Pro W4" w:hAnsi="Hiragino Maru Gothic Pro W4" w:cs="Arial" w:hint="eastAsia"/>
                <w:b/>
                <w:bCs/>
                <w:sz w:val="22"/>
                <w:szCs w:val="22"/>
                <w:lang w:val="en-AU" w:eastAsia="ja-JP"/>
              </w:rPr>
              <w:t>共存する</w:t>
            </w:r>
            <w:r w:rsidR="00103AF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こと</w:t>
            </w:r>
            <w:r w:rsidR="00692FE5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（</w:t>
            </w:r>
            <w:r w:rsidR="004D6BEE"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eastAsia="ja-JP"/>
              </w:rPr>
              <w:t>primordial we</w:t>
            </w:r>
            <w:r w:rsidR="00692FE5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）</w:t>
            </w:r>
            <w:r w:rsidR="00103AF2">
              <w:rPr>
                <w:rFonts w:ascii="Hiragino Maru Gothic Pro W4" w:eastAsia="Hiragino Maru Gothic Pro W4" w:hAnsi="Hiragino Maru Gothic Pro W4" w:cs="Arial" w:hint="eastAsia"/>
                <w:sz w:val="22"/>
                <w:szCs w:val="22"/>
                <w:lang w:val="en-AU" w:eastAsia="ja-JP"/>
              </w:rPr>
              <w:t>もできる。</w:t>
            </w:r>
          </w:p>
        </w:tc>
        <w:tc>
          <w:tcPr>
            <w:tcW w:w="1915" w:type="pct"/>
          </w:tcPr>
          <w:p w14:paraId="07BCDD2A" w14:textId="77777777" w:rsidR="001A080A" w:rsidRPr="00192BE7" w:rsidRDefault="001A080A" w:rsidP="00574397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Hiragino Maru Gothic Pro W4" w:eastAsia="Hiragino Maru Gothic Pro W4" w:hAnsi="Hiragino Maru Gothic Pro W4" w:cs="Arial"/>
                <w:sz w:val="22"/>
                <w:szCs w:val="22"/>
                <w:lang w:val="en-AU" w:eastAsia="ja-JP"/>
              </w:rPr>
            </w:pPr>
          </w:p>
        </w:tc>
      </w:tr>
    </w:tbl>
    <w:p w14:paraId="60DD49C5" w14:textId="3DE041AE" w:rsidR="001C23BB" w:rsidRPr="00BD7F7D" w:rsidRDefault="00981772" w:rsidP="00302500">
      <w:pPr>
        <w:rPr>
          <w:rFonts w:ascii="Hiragino Mincho ProN W3" w:eastAsia="Hiragino Mincho ProN W3" w:hAnsi="Hiragino Mincho ProN W3"/>
          <w:sz w:val="28"/>
          <w:szCs w:val="28"/>
        </w:rPr>
      </w:pPr>
      <w:r w:rsidRPr="00BD7F7D">
        <w:rPr>
          <w:rFonts w:ascii="Hiragino Mincho ProN W3" w:eastAsia="Hiragino Mincho ProN W3" w:hAnsi="Hiragino Mincho ProN W3" w:hint="eastAsia"/>
          <w:b/>
          <w:lang w:eastAsia="ja-JP"/>
        </w:rPr>
        <w:t>謝辞</w:t>
      </w:r>
      <w:r w:rsidR="00263D92" w:rsidRPr="00BD7F7D">
        <w:rPr>
          <w:rFonts w:ascii="Hiragino Mincho ProN W3" w:eastAsia="Hiragino Mincho ProN W3" w:hAnsi="Hiragino Mincho ProN W3"/>
          <w:b/>
        </w:rPr>
        <w:t>:</w:t>
      </w:r>
      <w:r w:rsidR="00263D92" w:rsidRPr="00BD7F7D">
        <w:rPr>
          <w:rFonts w:ascii="Hiragino Mincho ProN W3" w:eastAsia="Hiragino Mincho ProN W3" w:hAnsi="Hiragino Mincho ProN W3"/>
        </w:rPr>
        <w:t xml:space="preserve"> </w:t>
      </w:r>
      <w:r w:rsidR="007F27C4" w:rsidRPr="00BD7F7D">
        <w:rPr>
          <w:rFonts w:ascii="Hiragino Mincho ProN W3" w:eastAsia="Hiragino Mincho ProN W3" w:hAnsi="Hiragino Mincho ProN W3" w:hint="eastAsia"/>
          <w:lang w:eastAsia="ja-JP"/>
        </w:rPr>
        <w:t>本研究と</w:t>
      </w:r>
      <w:r w:rsidR="00BE59EB" w:rsidRPr="00BD7F7D">
        <w:rPr>
          <w:rFonts w:ascii="Hiragino Mincho ProN W3" w:eastAsia="Hiragino Mincho ProN W3" w:hAnsi="Hiragino Mincho ProN W3" w:hint="eastAsia"/>
          <w:lang w:eastAsia="ja-JP"/>
        </w:rPr>
        <w:t>オープンアクセス教材</w:t>
      </w:r>
      <w:r w:rsidR="007C1906" w:rsidRPr="00BD7F7D">
        <w:rPr>
          <w:rFonts w:ascii="Hiragino Mincho ProN W3" w:eastAsia="Hiragino Mincho ProN W3" w:hAnsi="Hiragino Mincho ProN W3" w:hint="eastAsia"/>
          <w:lang w:eastAsia="ja-JP"/>
        </w:rPr>
        <w:t>の</w:t>
      </w:r>
      <w:r w:rsidR="00BE59EB" w:rsidRPr="00BD7F7D">
        <w:rPr>
          <w:rFonts w:ascii="Hiragino Mincho ProN W3" w:eastAsia="Hiragino Mincho ProN W3" w:hAnsi="Hiragino Mincho ProN W3" w:hint="eastAsia"/>
          <w:lang w:eastAsia="ja-JP"/>
        </w:rPr>
        <w:t>開発は、</w:t>
      </w:r>
      <w:r w:rsidR="00263D92" w:rsidRPr="00BD7F7D">
        <w:rPr>
          <w:rFonts w:ascii="Hiragino Mincho ProN W3" w:eastAsia="Hiragino Mincho ProN W3" w:hAnsi="Hiragino Mincho ProN W3" w:hint="eastAsia"/>
          <w:lang w:eastAsia="ja-JP"/>
        </w:rPr>
        <w:t>A</w:t>
      </w:r>
      <w:r w:rsidR="00263D92" w:rsidRPr="00BD7F7D">
        <w:rPr>
          <w:rFonts w:ascii="Hiragino Mincho ProN W3" w:eastAsia="Hiragino Mincho ProN W3" w:hAnsi="Hiragino Mincho ProN W3"/>
        </w:rPr>
        <w:t>ustralian Research Council Laur</w:t>
      </w:r>
      <w:r w:rsidR="003D762D" w:rsidRPr="00BD7F7D">
        <w:rPr>
          <w:rFonts w:ascii="Hiragino Mincho ProN W3" w:eastAsia="Hiragino Mincho ProN W3" w:hAnsi="Hiragino Mincho ProN W3"/>
        </w:rPr>
        <w:t>e</w:t>
      </w:r>
      <w:r w:rsidR="00263D92" w:rsidRPr="00BD7F7D">
        <w:rPr>
          <w:rFonts w:ascii="Hiragino Mincho ProN W3" w:eastAsia="Hiragino Mincho ProN W3" w:hAnsi="Hiragino Mincho ProN W3"/>
        </w:rPr>
        <w:t>ate Fellowship Scheme (</w:t>
      </w:r>
      <w:r w:rsidR="0069535A" w:rsidRPr="00BD7F7D">
        <w:rPr>
          <w:rFonts w:ascii="Hiragino Mincho ProN W3" w:eastAsia="Hiragino Mincho ProN W3" w:hAnsi="Hiragino Mincho ProN W3" w:hint="eastAsia"/>
          <w:lang w:eastAsia="ja-JP"/>
        </w:rPr>
        <w:t>助成金</w:t>
      </w:r>
      <w:r w:rsidR="00097605" w:rsidRPr="00BD7F7D">
        <w:rPr>
          <w:rFonts w:ascii="Hiragino Mincho ProN W3" w:eastAsia="Hiragino Mincho ProN W3" w:hAnsi="Hiragino Mincho ProN W3" w:hint="eastAsia"/>
          <w:lang w:eastAsia="ja-JP"/>
        </w:rPr>
        <w:t>番号</w:t>
      </w:r>
      <w:r w:rsidR="00263D92" w:rsidRPr="00BD7F7D">
        <w:rPr>
          <w:rFonts w:ascii="Hiragino Mincho ProN W3" w:eastAsia="Hiragino Mincho ProN W3" w:hAnsi="Hiragino Mincho ProN W3"/>
        </w:rPr>
        <w:t xml:space="preserve"> </w:t>
      </w:r>
      <w:r w:rsidR="00B619AD" w:rsidRPr="00BD7F7D">
        <w:rPr>
          <w:rFonts w:ascii="Hiragino Mincho ProN W3" w:eastAsia="Hiragino Mincho ProN W3" w:hAnsi="Hiragino Mincho ProN W3"/>
        </w:rPr>
        <w:t>180100161</w:t>
      </w:r>
      <w:r w:rsidR="00263D92" w:rsidRPr="00BD7F7D">
        <w:rPr>
          <w:rFonts w:ascii="Hiragino Mincho ProN W3" w:eastAsia="Hiragino Mincho ProN W3" w:hAnsi="Hiragino Mincho ProN W3"/>
        </w:rPr>
        <w:t xml:space="preserve">) </w:t>
      </w:r>
      <w:r w:rsidR="00BE59EB" w:rsidRPr="00BD7F7D">
        <w:rPr>
          <w:rFonts w:ascii="Hiragino Mincho ProN W3" w:eastAsia="Hiragino Mincho ProN W3" w:hAnsi="Hiragino Mincho ProN W3" w:hint="eastAsia"/>
          <w:lang w:eastAsia="ja-JP"/>
        </w:rPr>
        <w:t>の助成を受けています</w:t>
      </w:r>
      <w:r w:rsidR="001C23BB" w:rsidRPr="00BD7F7D">
        <w:rPr>
          <w:rFonts w:ascii="Hiragino Mincho ProN W3" w:eastAsia="Hiragino Mincho ProN W3" w:hAnsi="Hiragino Mincho ProN W3" w:hint="eastAsia"/>
          <w:lang w:eastAsia="ja-JP"/>
        </w:rPr>
        <w:t>。</w:t>
      </w:r>
    </w:p>
    <w:p w14:paraId="74617EA5" w14:textId="0B7A6921" w:rsidR="00302500" w:rsidRPr="0069327B" w:rsidRDefault="00302500" w:rsidP="00302500">
      <w:pPr>
        <w:rPr>
          <w:rFonts w:ascii="Arial" w:eastAsia="Hiragino Maru Gothic Pro W4" w:hAnsi="Arial" w:cs="Arial"/>
          <w:lang w:eastAsia="ja-JP"/>
        </w:rPr>
      </w:pPr>
      <w:r w:rsidRPr="0069327B">
        <w:rPr>
          <w:rFonts w:ascii="Arial" w:eastAsia="Hiragino Maru Gothic Pro W4" w:hAnsi="Arial" w:cs="Arial"/>
        </w:rPr>
        <w:t>Fleer, M. (2022)</w:t>
      </w:r>
      <w:r w:rsidR="00615732" w:rsidRPr="0069327B">
        <w:rPr>
          <w:rFonts w:ascii="Arial" w:eastAsia="Hiragino Maru Gothic Pro W4" w:hAnsi="Arial" w:cs="Arial"/>
          <w:lang w:eastAsia="ja-JP"/>
        </w:rPr>
        <w:t xml:space="preserve">. </w:t>
      </w:r>
      <w:r w:rsidR="008870BB" w:rsidRPr="0069327B">
        <w:rPr>
          <w:rFonts w:ascii="Arial" w:eastAsia="Hiragino Maru Gothic Pro W4" w:hAnsi="Arial" w:cs="Arial"/>
          <w:i/>
          <w:iCs/>
          <w:lang w:eastAsia="ja-JP"/>
        </w:rPr>
        <w:t xml:space="preserve">Conceptual </w:t>
      </w:r>
      <w:proofErr w:type="spellStart"/>
      <w:r w:rsidR="008870BB" w:rsidRPr="0069327B">
        <w:rPr>
          <w:rFonts w:ascii="Arial" w:eastAsia="Hiragino Maru Gothic Pro W4" w:hAnsi="Arial" w:cs="Arial"/>
          <w:i/>
          <w:iCs/>
          <w:lang w:eastAsia="ja-JP"/>
        </w:rPr>
        <w:t>PlayWorlds</w:t>
      </w:r>
      <w:proofErr w:type="spellEnd"/>
      <w:r w:rsidRPr="0069327B">
        <w:rPr>
          <w:rFonts w:ascii="Arial" w:eastAsia="Hiragino Maru Gothic Pro W4" w:hAnsi="Arial" w:cs="Arial"/>
          <w:lang w:val="en-AU"/>
        </w:rPr>
        <w:t xml:space="preserve">: </w:t>
      </w:r>
      <w:r w:rsidR="001C23BB" w:rsidRPr="0069327B">
        <w:rPr>
          <w:rFonts w:ascii="Arial" w:eastAsia="Hiragino Maru Gothic Pro W4" w:hAnsi="Arial" w:cs="Arial"/>
          <w:lang w:val="en-AU" w:eastAsia="ja-JP"/>
        </w:rPr>
        <w:t>Monash University Working Papers</w:t>
      </w:r>
      <w:r w:rsidRPr="0069327B">
        <w:rPr>
          <w:rFonts w:ascii="Arial" w:eastAsia="Hiragino Maru Gothic Pro W4" w:hAnsi="Arial" w:cs="Arial"/>
          <w:lang w:val="en-AU"/>
        </w:rPr>
        <w:t xml:space="preserve">: </w:t>
      </w:r>
      <w:hyperlink r:id="rId7" w:history="1">
        <w:r w:rsidRPr="0069327B">
          <w:rPr>
            <w:rStyle w:val="Hyperlink"/>
            <w:rFonts w:ascii="Arial" w:eastAsia="Hiragino Maru Gothic Pro W4" w:hAnsi="Arial" w:cs="Arial"/>
          </w:rPr>
          <w:t>https://www.monash.edu/education/research/projects/conceptual-playlab/publications</w:t>
        </w:r>
      </w:hyperlink>
      <w:r w:rsidRPr="0069327B">
        <w:rPr>
          <w:rFonts w:ascii="Arial" w:eastAsia="Hiragino Maru Gothic Pro W4" w:hAnsi="Arial" w:cs="Arial"/>
        </w:rPr>
        <w:t xml:space="preserve"> </w:t>
      </w:r>
    </w:p>
    <w:p w14:paraId="2905D11B" w14:textId="5F33C083" w:rsidR="00982E8A" w:rsidRPr="00192BE7" w:rsidRDefault="00982E8A" w:rsidP="007E2FD6">
      <w:pPr>
        <w:rPr>
          <w:rFonts w:ascii="Hiragino Maru Gothic Pro W4" w:eastAsia="Hiragino Maru Gothic Pro W4" w:hAnsi="Hiragino Maru Gothic Pro W4" w:cs="Arial"/>
          <w:b/>
          <w:sz w:val="22"/>
          <w:szCs w:val="22"/>
        </w:rPr>
      </w:pPr>
    </w:p>
    <w:p w14:paraId="7130ACF0" w14:textId="77777777" w:rsidR="00982E8A" w:rsidRPr="00192BE7" w:rsidRDefault="00982E8A" w:rsidP="007E2FD6">
      <w:pPr>
        <w:rPr>
          <w:rFonts w:ascii="Hiragino Maru Gothic Pro W4" w:eastAsia="Hiragino Maru Gothic Pro W4" w:hAnsi="Hiragino Maru Gothic Pro W4" w:cs="Arial"/>
          <w:b/>
          <w:sz w:val="22"/>
          <w:szCs w:val="22"/>
        </w:rPr>
      </w:pPr>
    </w:p>
    <w:sectPr w:rsidR="00982E8A" w:rsidRPr="00192BE7" w:rsidSect="00AC11D9">
      <w:headerReference w:type="default" r:id="rId8"/>
      <w:pgSz w:w="11900" w:h="16840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D18F" w14:textId="77777777" w:rsidR="00D6659D" w:rsidRDefault="00D6659D" w:rsidP="00982E8A">
      <w:r>
        <w:separator/>
      </w:r>
    </w:p>
  </w:endnote>
  <w:endnote w:type="continuationSeparator" w:id="0">
    <w:p w14:paraId="11BE2BAF" w14:textId="77777777" w:rsidR="00D6659D" w:rsidRDefault="00D6659D" w:rsidP="0098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ragino Maru Gothic Pro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4EB53" w14:textId="77777777" w:rsidR="00D6659D" w:rsidRDefault="00D6659D" w:rsidP="00982E8A">
      <w:r>
        <w:separator/>
      </w:r>
    </w:p>
  </w:footnote>
  <w:footnote w:type="continuationSeparator" w:id="0">
    <w:p w14:paraId="685FABA4" w14:textId="77777777" w:rsidR="00D6659D" w:rsidRDefault="00D6659D" w:rsidP="0098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6882" w14:textId="6100052C" w:rsidR="00982E8A" w:rsidRDefault="00982E8A">
    <w:pPr>
      <w:pStyle w:val="Head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14"/>
      <w:gridCol w:w="4446"/>
    </w:tblGrid>
    <w:tr w:rsidR="00AC11D9" w14:paraId="77E6B0F4" w14:textId="77777777" w:rsidTr="00AC11D9">
      <w:tc>
        <w:tcPr>
          <w:tcW w:w="2875" w:type="pct"/>
        </w:tcPr>
        <w:p w14:paraId="61CE4A67" w14:textId="75D36D7D" w:rsidR="00982E8A" w:rsidRDefault="00982E8A">
          <w:pPr>
            <w:pStyle w:val="Header"/>
          </w:pPr>
          <w:r w:rsidRPr="00982E8A">
            <w:rPr>
              <w:noProof/>
              <w:lang w:val="en-AU" w:eastAsia="zh-CN"/>
            </w:rPr>
            <w:drawing>
              <wp:inline distT="0" distB="0" distL="0" distR="0" wp14:anchorId="46EC85F5" wp14:editId="7944740C">
                <wp:extent cx="3486150" cy="474160"/>
                <wp:effectExtent l="0" t="0" r="0" b="2540"/>
                <wp:docPr id="3" name="Picture 3" descr="S:\EDUC\Engagement-Network\PROJECTS\Resources\Templates\Logos\2016-Monash-Logo-1-L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:\EDUC\Engagement-Network\PROJECTS\Resources\Templates\Logos\2016-Monash-Logo-1-Li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4265" cy="480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pct"/>
        </w:tcPr>
        <w:p w14:paraId="42093FF0" w14:textId="368DB437" w:rsidR="00982E8A" w:rsidRDefault="00982E8A" w:rsidP="00982E8A">
          <w:pPr>
            <w:pStyle w:val="Header"/>
            <w:jc w:val="right"/>
          </w:pPr>
          <w:r w:rsidRPr="00982E8A">
            <w:rPr>
              <w:noProof/>
              <w:lang w:val="en-AU" w:eastAsia="zh-CN"/>
            </w:rPr>
            <w:drawing>
              <wp:inline distT="0" distB="0" distL="0" distR="0" wp14:anchorId="75476304" wp14:editId="1922D7F8">
                <wp:extent cx="1356995" cy="487063"/>
                <wp:effectExtent l="0" t="0" r="0" b="8255"/>
                <wp:docPr id="2" name="Picture 2" descr="S:\EDUC\Engagement-Network\PROJECTS\Resources\Templates\Logos\Groupof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:\EDUC\Engagement-Network\PROJECTS\Resources\Templates\Logos\Groupof8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479" b="9250"/>
                        <a:stretch/>
                      </pic:blipFill>
                      <pic:spPr bwMode="auto">
                        <a:xfrm>
                          <a:off x="0" y="0"/>
                          <a:ext cx="1416993" cy="508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76C86A8" w14:textId="2B829E0F" w:rsidR="00982E8A" w:rsidRDefault="00982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CE7"/>
    <w:multiLevelType w:val="hybridMultilevel"/>
    <w:tmpl w:val="EE2002FA"/>
    <w:lvl w:ilvl="0" w:tplc="7D8E1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C02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72F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2B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AC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43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666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CC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66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CE2C15"/>
    <w:multiLevelType w:val="hybridMultilevel"/>
    <w:tmpl w:val="A858CA74"/>
    <w:lvl w:ilvl="0" w:tplc="8F5C315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4472C4" w:themeColor="accent1"/>
        <w:sz w:val="3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C1766A"/>
    <w:multiLevelType w:val="hybridMultilevel"/>
    <w:tmpl w:val="33C8E5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E4875"/>
    <w:multiLevelType w:val="hybridMultilevel"/>
    <w:tmpl w:val="C88A0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D7C1D"/>
    <w:multiLevelType w:val="hybridMultilevel"/>
    <w:tmpl w:val="8FF8B59C"/>
    <w:lvl w:ilvl="0" w:tplc="08E0FB88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4472C4" w:themeColor="accent1"/>
        <w:sz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44BDC"/>
    <w:multiLevelType w:val="hybridMultilevel"/>
    <w:tmpl w:val="FEEE8BCA"/>
    <w:lvl w:ilvl="0" w:tplc="4C3E3B46">
      <w:start w:val="1"/>
      <w:numFmt w:val="bullet"/>
      <w:lvlText w:val=""/>
      <w:lvlJc w:val="left"/>
      <w:pPr>
        <w:ind w:left="340" w:hanging="34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540EE1"/>
    <w:multiLevelType w:val="hybridMultilevel"/>
    <w:tmpl w:val="A2C27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95ABA"/>
    <w:multiLevelType w:val="hybridMultilevel"/>
    <w:tmpl w:val="C70EF646"/>
    <w:lvl w:ilvl="0" w:tplc="47DADADA">
      <w:start w:val="1"/>
      <w:numFmt w:val="bullet"/>
      <w:lvlText w:val=""/>
      <w:lvlJc w:val="left"/>
      <w:pPr>
        <w:ind w:left="340" w:hanging="34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D153BF"/>
    <w:multiLevelType w:val="hybridMultilevel"/>
    <w:tmpl w:val="F5600BF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6842C8"/>
    <w:multiLevelType w:val="hybridMultilevel"/>
    <w:tmpl w:val="615C874A"/>
    <w:lvl w:ilvl="0" w:tplc="E9B4543A">
      <w:start w:val="1"/>
      <w:numFmt w:val="bullet"/>
      <w:lvlText w:val=""/>
      <w:lvlJc w:val="left"/>
      <w:pPr>
        <w:ind w:left="340" w:hanging="34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B0E77"/>
    <w:multiLevelType w:val="hybridMultilevel"/>
    <w:tmpl w:val="5CA0F67A"/>
    <w:lvl w:ilvl="0" w:tplc="9D9E4516">
      <w:start w:val="1"/>
      <w:numFmt w:val="bullet"/>
      <w:lvlText w:val=""/>
      <w:lvlJc w:val="left"/>
      <w:pPr>
        <w:ind w:left="340" w:hanging="34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34744E"/>
    <w:multiLevelType w:val="hybridMultilevel"/>
    <w:tmpl w:val="75629984"/>
    <w:lvl w:ilvl="0" w:tplc="5BDA261C">
      <w:start w:val="1"/>
      <w:numFmt w:val="bullet"/>
      <w:lvlText w:val=""/>
      <w:lvlJc w:val="left"/>
      <w:pPr>
        <w:ind w:left="340" w:hanging="34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0506EF"/>
    <w:multiLevelType w:val="hybridMultilevel"/>
    <w:tmpl w:val="5C408E04"/>
    <w:lvl w:ilvl="0" w:tplc="1C1A83C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7F7F7F" w:themeColor="text1" w:themeTint="80"/>
        <w:sz w:val="4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3A16E8"/>
    <w:multiLevelType w:val="hybridMultilevel"/>
    <w:tmpl w:val="A172F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7098262">
    <w:abstractNumId w:val="3"/>
  </w:num>
  <w:num w:numId="2" w16cid:durableId="694305427">
    <w:abstractNumId w:val="6"/>
  </w:num>
  <w:num w:numId="3" w16cid:durableId="1769886541">
    <w:abstractNumId w:val="2"/>
  </w:num>
  <w:num w:numId="4" w16cid:durableId="1754618914">
    <w:abstractNumId w:val="13"/>
  </w:num>
  <w:num w:numId="5" w16cid:durableId="696272742">
    <w:abstractNumId w:val="8"/>
  </w:num>
  <w:num w:numId="6" w16cid:durableId="1308239648">
    <w:abstractNumId w:val="4"/>
  </w:num>
  <w:num w:numId="7" w16cid:durableId="865021934">
    <w:abstractNumId w:val="1"/>
  </w:num>
  <w:num w:numId="8" w16cid:durableId="1968316093">
    <w:abstractNumId w:val="12"/>
  </w:num>
  <w:num w:numId="9" w16cid:durableId="1266301973">
    <w:abstractNumId w:val="11"/>
  </w:num>
  <w:num w:numId="10" w16cid:durableId="171576107">
    <w:abstractNumId w:val="0"/>
  </w:num>
  <w:num w:numId="11" w16cid:durableId="1429228202">
    <w:abstractNumId w:val="7"/>
  </w:num>
  <w:num w:numId="12" w16cid:durableId="231963909">
    <w:abstractNumId w:val="10"/>
  </w:num>
  <w:num w:numId="13" w16cid:durableId="1248077213">
    <w:abstractNumId w:val="5"/>
  </w:num>
  <w:num w:numId="14" w16cid:durableId="1274248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D6"/>
    <w:rsid w:val="000034D8"/>
    <w:rsid w:val="000127AD"/>
    <w:rsid w:val="00012D3D"/>
    <w:rsid w:val="00016319"/>
    <w:rsid w:val="00024F42"/>
    <w:rsid w:val="00030ADD"/>
    <w:rsid w:val="00051E88"/>
    <w:rsid w:val="000604D2"/>
    <w:rsid w:val="00082009"/>
    <w:rsid w:val="000843F0"/>
    <w:rsid w:val="00097605"/>
    <w:rsid w:val="000A153E"/>
    <w:rsid w:val="000A400D"/>
    <w:rsid w:val="000D0968"/>
    <w:rsid w:val="000D460C"/>
    <w:rsid w:val="000F49E4"/>
    <w:rsid w:val="00103AF2"/>
    <w:rsid w:val="00124FFE"/>
    <w:rsid w:val="00125C8E"/>
    <w:rsid w:val="00127B22"/>
    <w:rsid w:val="00161458"/>
    <w:rsid w:val="0018375D"/>
    <w:rsid w:val="00190926"/>
    <w:rsid w:val="00192BE7"/>
    <w:rsid w:val="001A080A"/>
    <w:rsid w:val="001A27F1"/>
    <w:rsid w:val="001A41F9"/>
    <w:rsid w:val="001A4A0F"/>
    <w:rsid w:val="001A69AF"/>
    <w:rsid w:val="001A7473"/>
    <w:rsid w:val="001A7D77"/>
    <w:rsid w:val="001C23BB"/>
    <w:rsid w:val="001C23F5"/>
    <w:rsid w:val="001C4D7F"/>
    <w:rsid w:val="00204454"/>
    <w:rsid w:val="00251182"/>
    <w:rsid w:val="00254039"/>
    <w:rsid w:val="00263D92"/>
    <w:rsid w:val="00265E47"/>
    <w:rsid w:val="002722C4"/>
    <w:rsid w:val="00296730"/>
    <w:rsid w:val="00297DAA"/>
    <w:rsid w:val="002A06CC"/>
    <w:rsid w:val="002A2712"/>
    <w:rsid w:val="002D4104"/>
    <w:rsid w:val="002E6047"/>
    <w:rsid w:val="00302500"/>
    <w:rsid w:val="003104CF"/>
    <w:rsid w:val="00310CFF"/>
    <w:rsid w:val="003136C1"/>
    <w:rsid w:val="00322F26"/>
    <w:rsid w:val="00346CE9"/>
    <w:rsid w:val="00352539"/>
    <w:rsid w:val="003712E5"/>
    <w:rsid w:val="00374EC7"/>
    <w:rsid w:val="003772A4"/>
    <w:rsid w:val="003906E2"/>
    <w:rsid w:val="00393479"/>
    <w:rsid w:val="003A0B24"/>
    <w:rsid w:val="003C49BE"/>
    <w:rsid w:val="003D762D"/>
    <w:rsid w:val="003D7742"/>
    <w:rsid w:val="003E3F2B"/>
    <w:rsid w:val="003E5AFA"/>
    <w:rsid w:val="00403154"/>
    <w:rsid w:val="00403467"/>
    <w:rsid w:val="004159B1"/>
    <w:rsid w:val="00420499"/>
    <w:rsid w:val="004336B3"/>
    <w:rsid w:val="00443F76"/>
    <w:rsid w:val="00445BAA"/>
    <w:rsid w:val="0045513A"/>
    <w:rsid w:val="00460A4C"/>
    <w:rsid w:val="00466C7B"/>
    <w:rsid w:val="00470941"/>
    <w:rsid w:val="00475BF7"/>
    <w:rsid w:val="0049394D"/>
    <w:rsid w:val="00493FD1"/>
    <w:rsid w:val="00494216"/>
    <w:rsid w:val="00494456"/>
    <w:rsid w:val="004B36F8"/>
    <w:rsid w:val="004C336B"/>
    <w:rsid w:val="004C5F38"/>
    <w:rsid w:val="004D140D"/>
    <w:rsid w:val="004D68B4"/>
    <w:rsid w:val="004D6BEE"/>
    <w:rsid w:val="004E20A4"/>
    <w:rsid w:val="004F3646"/>
    <w:rsid w:val="004F3915"/>
    <w:rsid w:val="00505813"/>
    <w:rsid w:val="00505CE3"/>
    <w:rsid w:val="00511869"/>
    <w:rsid w:val="005127ED"/>
    <w:rsid w:val="0052133B"/>
    <w:rsid w:val="005323F4"/>
    <w:rsid w:val="005418CF"/>
    <w:rsid w:val="00550295"/>
    <w:rsid w:val="0055189C"/>
    <w:rsid w:val="00561905"/>
    <w:rsid w:val="00574397"/>
    <w:rsid w:val="00585A57"/>
    <w:rsid w:val="00591AEE"/>
    <w:rsid w:val="005A0538"/>
    <w:rsid w:val="005C21DE"/>
    <w:rsid w:val="005D3EB7"/>
    <w:rsid w:val="005D3FD6"/>
    <w:rsid w:val="005E1326"/>
    <w:rsid w:val="005E13BC"/>
    <w:rsid w:val="005F2A0F"/>
    <w:rsid w:val="00603298"/>
    <w:rsid w:val="00615732"/>
    <w:rsid w:val="00620A5B"/>
    <w:rsid w:val="00692F5C"/>
    <w:rsid w:val="00692FE5"/>
    <w:rsid w:val="0069327B"/>
    <w:rsid w:val="0069535A"/>
    <w:rsid w:val="006A17E4"/>
    <w:rsid w:val="006A7FB6"/>
    <w:rsid w:val="006D0CA4"/>
    <w:rsid w:val="00715987"/>
    <w:rsid w:val="00742579"/>
    <w:rsid w:val="00795495"/>
    <w:rsid w:val="007A22D4"/>
    <w:rsid w:val="007A4BCC"/>
    <w:rsid w:val="007B2748"/>
    <w:rsid w:val="007B5138"/>
    <w:rsid w:val="007C1906"/>
    <w:rsid w:val="007C6C0F"/>
    <w:rsid w:val="007C6FD7"/>
    <w:rsid w:val="007D09CE"/>
    <w:rsid w:val="007D6E5E"/>
    <w:rsid w:val="007E0CBC"/>
    <w:rsid w:val="007E2FD6"/>
    <w:rsid w:val="007E4F4A"/>
    <w:rsid w:val="007F27C4"/>
    <w:rsid w:val="007F78D9"/>
    <w:rsid w:val="0080562E"/>
    <w:rsid w:val="00812C43"/>
    <w:rsid w:val="008130B5"/>
    <w:rsid w:val="00813811"/>
    <w:rsid w:val="00822BB8"/>
    <w:rsid w:val="00845324"/>
    <w:rsid w:val="008527C9"/>
    <w:rsid w:val="00853BED"/>
    <w:rsid w:val="0085442E"/>
    <w:rsid w:val="008706CE"/>
    <w:rsid w:val="008870BB"/>
    <w:rsid w:val="008A7393"/>
    <w:rsid w:val="008C68C2"/>
    <w:rsid w:val="008C6F87"/>
    <w:rsid w:val="00924A88"/>
    <w:rsid w:val="00961B69"/>
    <w:rsid w:val="00971DD1"/>
    <w:rsid w:val="00976777"/>
    <w:rsid w:val="00981772"/>
    <w:rsid w:val="00982E8A"/>
    <w:rsid w:val="00983FD6"/>
    <w:rsid w:val="009A308E"/>
    <w:rsid w:val="009A3327"/>
    <w:rsid w:val="009B4799"/>
    <w:rsid w:val="009B620C"/>
    <w:rsid w:val="009B78EC"/>
    <w:rsid w:val="009C0747"/>
    <w:rsid w:val="009D7C73"/>
    <w:rsid w:val="009E4651"/>
    <w:rsid w:val="00A02342"/>
    <w:rsid w:val="00A02B7A"/>
    <w:rsid w:val="00A04ED1"/>
    <w:rsid w:val="00A253B2"/>
    <w:rsid w:val="00A31619"/>
    <w:rsid w:val="00A32976"/>
    <w:rsid w:val="00A431F2"/>
    <w:rsid w:val="00A45F6A"/>
    <w:rsid w:val="00A85D03"/>
    <w:rsid w:val="00A93A5A"/>
    <w:rsid w:val="00A94B39"/>
    <w:rsid w:val="00A953A4"/>
    <w:rsid w:val="00AB1429"/>
    <w:rsid w:val="00AB4427"/>
    <w:rsid w:val="00AC11D9"/>
    <w:rsid w:val="00AD3ACD"/>
    <w:rsid w:val="00AD79E7"/>
    <w:rsid w:val="00AE3431"/>
    <w:rsid w:val="00AF496C"/>
    <w:rsid w:val="00B11A6A"/>
    <w:rsid w:val="00B16DB8"/>
    <w:rsid w:val="00B374BB"/>
    <w:rsid w:val="00B37A67"/>
    <w:rsid w:val="00B54CD4"/>
    <w:rsid w:val="00B619AD"/>
    <w:rsid w:val="00B61B67"/>
    <w:rsid w:val="00B6287D"/>
    <w:rsid w:val="00B64623"/>
    <w:rsid w:val="00B8293E"/>
    <w:rsid w:val="00B85A77"/>
    <w:rsid w:val="00B96992"/>
    <w:rsid w:val="00BA3D7B"/>
    <w:rsid w:val="00BC3277"/>
    <w:rsid w:val="00BD7F7D"/>
    <w:rsid w:val="00BE59EB"/>
    <w:rsid w:val="00BE6DA3"/>
    <w:rsid w:val="00BF2874"/>
    <w:rsid w:val="00C1253B"/>
    <w:rsid w:val="00C14862"/>
    <w:rsid w:val="00C27486"/>
    <w:rsid w:val="00C309AE"/>
    <w:rsid w:val="00C34870"/>
    <w:rsid w:val="00C364B2"/>
    <w:rsid w:val="00C36A4C"/>
    <w:rsid w:val="00C52261"/>
    <w:rsid w:val="00C626F0"/>
    <w:rsid w:val="00C6424A"/>
    <w:rsid w:val="00C74B8C"/>
    <w:rsid w:val="00C75894"/>
    <w:rsid w:val="00C77372"/>
    <w:rsid w:val="00C90F41"/>
    <w:rsid w:val="00C94E36"/>
    <w:rsid w:val="00C95196"/>
    <w:rsid w:val="00CB3795"/>
    <w:rsid w:val="00CD5B24"/>
    <w:rsid w:val="00CF0054"/>
    <w:rsid w:val="00D313ED"/>
    <w:rsid w:val="00D35609"/>
    <w:rsid w:val="00D44E1F"/>
    <w:rsid w:val="00D53575"/>
    <w:rsid w:val="00D62F2C"/>
    <w:rsid w:val="00D6659D"/>
    <w:rsid w:val="00D8153D"/>
    <w:rsid w:val="00D8332D"/>
    <w:rsid w:val="00D94C6B"/>
    <w:rsid w:val="00DC19F8"/>
    <w:rsid w:val="00DD633D"/>
    <w:rsid w:val="00DD64F2"/>
    <w:rsid w:val="00DD6A15"/>
    <w:rsid w:val="00DE584E"/>
    <w:rsid w:val="00DE7201"/>
    <w:rsid w:val="00E11779"/>
    <w:rsid w:val="00E266A0"/>
    <w:rsid w:val="00E41AD4"/>
    <w:rsid w:val="00E4482D"/>
    <w:rsid w:val="00E67ABD"/>
    <w:rsid w:val="00E75393"/>
    <w:rsid w:val="00E7744E"/>
    <w:rsid w:val="00EA0F94"/>
    <w:rsid w:val="00EA1CB3"/>
    <w:rsid w:val="00EA5110"/>
    <w:rsid w:val="00EE47E2"/>
    <w:rsid w:val="00EE7AC1"/>
    <w:rsid w:val="00EF1C4E"/>
    <w:rsid w:val="00EF547D"/>
    <w:rsid w:val="00F001FF"/>
    <w:rsid w:val="00F03096"/>
    <w:rsid w:val="00F03582"/>
    <w:rsid w:val="00F05D97"/>
    <w:rsid w:val="00F313CD"/>
    <w:rsid w:val="00F44F9C"/>
    <w:rsid w:val="00F6107E"/>
    <w:rsid w:val="00F73767"/>
    <w:rsid w:val="00F749B5"/>
    <w:rsid w:val="00F86610"/>
    <w:rsid w:val="00F93991"/>
    <w:rsid w:val="00F940A8"/>
    <w:rsid w:val="00FA1749"/>
    <w:rsid w:val="00FA21D3"/>
    <w:rsid w:val="00FC0EE4"/>
    <w:rsid w:val="00FE305B"/>
    <w:rsid w:val="00FE432B"/>
    <w:rsid w:val="00FE71D9"/>
    <w:rsid w:val="00FF19FE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256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D6"/>
    <w:rPr>
      <w:rFonts w:ascii="Times New Roman" w:eastAsia="SimSu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D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FD6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2E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E8A"/>
    <w:rPr>
      <w:rFonts w:ascii="Times New Roman" w:eastAsia="SimSu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82E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E8A"/>
    <w:rPr>
      <w:rFonts w:ascii="Times New Roman" w:eastAsia="SimSu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743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8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A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32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nash.edu/education/research/projects/conceptual-playlab/publ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Satoshi Miyashita</cp:lastModifiedBy>
  <cp:revision>210</cp:revision>
  <cp:lastPrinted>2022-02-04T01:32:00Z</cp:lastPrinted>
  <dcterms:created xsi:type="dcterms:W3CDTF">2023-07-24T05:33:00Z</dcterms:created>
  <dcterms:modified xsi:type="dcterms:W3CDTF">2023-07-26T08:41:00Z</dcterms:modified>
</cp:coreProperties>
</file>