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A26A3" w14:textId="77777777" w:rsidR="000755E2" w:rsidRDefault="000755E2" w:rsidP="00D47CCD">
      <w:pPr>
        <w:rPr>
          <w:rFonts w:ascii="Arial" w:eastAsiaTheme="majorEastAsia" w:hAnsi="Arial" w:cs="Arial"/>
          <w:color w:val="2F5496" w:themeColor="accent1" w:themeShade="BF"/>
          <w:sz w:val="32"/>
          <w:szCs w:val="32"/>
        </w:rPr>
      </w:pPr>
    </w:p>
    <w:p w14:paraId="4481BC0C" w14:textId="3987E7E6" w:rsidR="00D47CCD" w:rsidRPr="000755E2" w:rsidRDefault="000755E2" w:rsidP="00D47CCD">
      <w:pPr>
        <w:rPr>
          <w:rFonts w:ascii="Arial Narrow" w:eastAsiaTheme="majorEastAsia" w:hAnsi="Arial Narrow" w:cs="Arial"/>
          <w:sz w:val="72"/>
          <w:szCs w:val="72"/>
        </w:rPr>
      </w:pPr>
      <w:r w:rsidRPr="000755E2">
        <w:rPr>
          <w:rFonts w:ascii="Arial Narrow" w:eastAsiaTheme="majorEastAsia" w:hAnsi="Arial Narrow" w:cs="Arial"/>
          <w:sz w:val="72"/>
          <w:szCs w:val="72"/>
        </w:rPr>
        <w:t>APPROPRIATE USE OF BENZODIAZEPINES FOR CHANGED BEHAVIOURS IN PEOPLE LIVING WITH DEMENTIA – ADVERSE EVENTS AND MONITORING</w:t>
      </w:r>
    </w:p>
    <w:p w14:paraId="4017F20D" w14:textId="77777777" w:rsidR="00D47CCD" w:rsidRDefault="00D47CCD" w:rsidP="00D47CCD">
      <w:pPr>
        <w:rPr>
          <w:rFonts w:ascii="Arial" w:eastAsiaTheme="majorEastAsia" w:hAnsi="Arial" w:cs="Arial"/>
          <w:color w:val="2F5496" w:themeColor="accent1" w:themeShade="BF"/>
          <w:sz w:val="32"/>
          <w:szCs w:val="32"/>
        </w:rPr>
      </w:pPr>
    </w:p>
    <w:p w14:paraId="71ADA075" w14:textId="31CB4DA6" w:rsidR="00D47CCD" w:rsidRPr="000755E2" w:rsidRDefault="000755E2" w:rsidP="00D47CCD">
      <w:pPr>
        <w:rPr>
          <w:rFonts w:ascii="Arial Narrow" w:eastAsiaTheme="majorEastAsia" w:hAnsi="Arial Narrow" w:cs="Arial"/>
          <w:color w:val="2F5496" w:themeColor="accent1" w:themeShade="BF"/>
          <w:sz w:val="32"/>
          <w:szCs w:val="32"/>
        </w:rPr>
      </w:pPr>
      <w:r w:rsidRPr="000755E2">
        <w:rPr>
          <w:rFonts w:ascii="Arial Narrow" w:eastAsiaTheme="majorEastAsia" w:hAnsi="Arial Narrow" w:cs="Arial"/>
          <w:color w:val="2F5496" w:themeColor="accent1" w:themeShade="BF"/>
          <w:sz w:val="32"/>
          <w:szCs w:val="32"/>
        </w:rPr>
        <w:t>FACILITATOR NOTES</w:t>
      </w:r>
    </w:p>
    <w:p w14:paraId="2CF18A23" w14:textId="77777777" w:rsidR="00D47CCD" w:rsidRPr="00817FC7" w:rsidRDefault="00D47CCD" w:rsidP="00D47C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4C39772" w14:textId="77777777" w:rsidR="00896E6F" w:rsidRPr="009820D3" w:rsidRDefault="00896E6F" w:rsidP="00E67EEC">
      <w:pPr>
        <w:pStyle w:val="Title"/>
        <w:rPr>
          <w:rFonts w:ascii="Arial" w:hAnsi="Arial" w:cs="Arial"/>
          <w:sz w:val="32"/>
          <w:szCs w:val="22"/>
        </w:rPr>
      </w:pPr>
    </w:p>
    <w:p w14:paraId="1104FE5A" w14:textId="77777777" w:rsidR="00896E6F" w:rsidRPr="009820D3" w:rsidRDefault="00896E6F" w:rsidP="00E67EEC">
      <w:pPr>
        <w:pStyle w:val="Title"/>
        <w:rPr>
          <w:rFonts w:ascii="Arial" w:hAnsi="Arial" w:cs="Arial"/>
          <w:sz w:val="32"/>
          <w:szCs w:val="22"/>
        </w:rPr>
      </w:pPr>
    </w:p>
    <w:p w14:paraId="56EDCE2F" w14:textId="77777777" w:rsidR="00896E6F" w:rsidRPr="009820D3" w:rsidRDefault="00896E6F" w:rsidP="00E67EEC">
      <w:pPr>
        <w:pStyle w:val="Title"/>
        <w:rPr>
          <w:rFonts w:ascii="Arial" w:hAnsi="Arial" w:cs="Arial"/>
          <w:sz w:val="22"/>
          <w:szCs w:val="22"/>
        </w:rPr>
      </w:pPr>
    </w:p>
    <w:p w14:paraId="78F89465" w14:textId="77777777" w:rsidR="00896E6F" w:rsidRPr="009820D3" w:rsidRDefault="00896E6F" w:rsidP="00E67EEC">
      <w:pPr>
        <w:pStyle w:val="Title"/>
        <w:rPr>
          <w:rFonts w:ascii="Arial" w:hAnsi="Arial" w:cs="Arial"/>
          <w:sz w:val="22"/>
          <w:szCs w:val="22"/>
        </w:rPr>
      </w:pPr>
    </w:p>
    <w:p w14:paraId="673CC1B1" w14:textId="3332B52A" w:rsidR="00E67EEC" w:rsidRPr="009820D3" w:rsidRDefault="00E67EEC" w:rsidP="00E67EEC">
      <w:pPr>
        <w:rPr>
          <w:rFonts w:ascii="Arial" w:hAnsi="Arial" w:cs="Arial"/>
          <w:sz w:val="22"/>
          <w:szCs w:val="22"/>
        </w:rPr>
      </w:pPr>
    </w:p>
    <w:p w14:paraId="3B5CCC66" w14:textId="24E164F8" w:rsidR="00896E6F" w:rsidRPr="009820D3" w:rsidRDefault="00896E6F" w:rsidP="00E67EEC">
      <w:pPr>
        <w:rPr>
          <w:rFonts w:ascii="Arial" w:hAnsi="Arial" w:cs="Arial"/>
          <w:sz w:val="22"/>
          <w:szCs w:val="22"/>
        </w:rPr>
      </w:pPr>
    </w:p>
    <w:p w14:paraId="75EB45DF" w14:textId="5774C0AF" w:rsidR="00896E6F" w:rsidRPr="009820D3" w:rsidRDefault="00896E6F">
      <w:pPr>
        <w:rPr>
          <w:rFonts w:ascii="Arial" w:hAnsi="Arial" w:cs="Arial"/>
          <w:sz w:val="22"/>
          <w:szCs w:val="22"/>
        </w:rPr>
      </w:pPr>
      <w:r w:rsidRPr="009820D3">
        <w:rPr>
          <w:rFonts w:ascii="Arial" w:hAnsi="Arial" w:cs="Arial"/>
          <w:sz w:val="22"/>
          <w:szCs w:val="22"/>
        </w:rPr>
        <w:br w:type="page"/>
      </w:r>
    </w:p>
    <w:p w14:paraId="3510D98F" w14:textId="0FC8C4EF" w:rsidR="00896E6F" w:rsidRDefault="00896E6F" w:rsidP="00E67EEC">
      <w:pPr>
        <w:rPr>
          <w:rFonts w:ascii="Arial" w:hAnsi="Arial" w:cs="Arial"/>
          <w:sz w:val="22"/>
          <w:szCs w:val="22"/>
        </w:rPr>
      </w:pPr>
    </w:p>
    <w:p w14:paraId="2437BE12" w14:textId="24E2F2C8" w:rsidR="009326C8" w:rsidRDefault="009326C8" w:rsidP="00E67EEC">
      <w:pPr>
        <w:rPr>
          <w:rFonts w:ascii="Arial" w:hAnsi="Arial" w:cs="Arial"/>
          <w:sz w:val="22"/>
          <w:szCs w:val="22"/>
        </w:r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val="en-AU"/>
        </w:rPr>
        <w:id w:val="14515187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928CDA5" w14:textId="67FAE4B7" w:rsidR="009326C8" w:rsidRDefault="009326C8">
          <w:pPr>
            <w:pStyle w:val="TOCHeading"/>
            <w:rPr>
              <w:rFonts w:ascii="Arial" w:hAnsi="Arial" w:cs="Arial"/>
            </w:rPr>
          </w:pPr>
          <w:r w:rsidRPr="0014357F">
            <w:rPr>
              <w:rFonts w:ascii="Arial" w:hAnsi="Arial" w:cs="Arial"/>
            </w:rPr>
            <w:t>Contents</w:t>
          </w:r>
        </w:p>
        <w:p w14:paraId="1F25354C" w14:textId="77777777" w:rsidR="00DC51D6" w:rsidRPr="00DC51D6" w:rsidRDefault="00DC51D6" w:rsidP="00DC51D6">
          <w:pPr>
            <w:rPr>
              <w:lang w:val="en-US"/>
            </w:rPr>
          </w:pPr>
        </w:p>
        <w:p w14:paraId="5E495A7B" w14:textId="72F2D03D" w:rsidR="00DC51D6" w:rsidRDefault="009326C8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eastAsia="en-AU"/>
            </w:rPr>
          </w:pPr>
          <w:r w:rsidRPr="009326C8">
            <w:rPr>
              <w:rFonts w:ascii="Arial" w:hAnsi="Arial" w:cs="Arial"/>
              <w:sz w:val="20"/>
              <w:szCs w:val="20"/>
            </w:rPr>
            <w:fldChar w:fldCharType="begin"/>
          </w:r>
          <w:r w:rsidRPr="009326C8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9326C8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134175303" w:history="1">
            <w:r w:rsidR="00DC51D6" w:rsidRPr="00291969">
              <w:rPr>
                <w:rStyle w:val="Hyperlink"/>
                <w:rFonts w:ascii="Arial" w:hAnsi="Arial" w:cs="Arial"/>
                <w:noProof/>
              </w:rPr>
              <w:t>Overview of facilitator notes</w:t>
            </w:r>
            <w:r w:rsidR="00DC51D6">
              <w:rPr>
                <w:noProof/>
                <w:webHidden/>
              </w:rPr>
              <w:tab/>
            </w:r>
            <w:r w:rsidR="00DC51D6">
              <w:rPr>
                <w:noProof/>
                <w:webHidden/>
              </w:rPr>
              <w:fldChar w:fldCharType="begin"/>
            </w:r>
            <w:r w:rsidR="00DC51D6">
              <w:rPr>
                <w:noProof/>
                <w:webHidden/>
              </w:rPr>
              <w:instrText xml:space="preserve"> PAGEREF _Toc134175303 \h </w:instrText>
            </w:r>
            <w:r w:rsidR="00DC51D6">
              <w:rPr>
                <w:noProof/>
                <w:webHidden/>
              </w:rPr>
            </w:r>
            <w:r w:rsidR="00DC51D6">
              <w:rPr>
                <w:noProof/>
                <w:webHidden/>
              </w:rPr>
              <w:fldChar w:fldCharType="separate"/>
            </w:r>
            <w:r w:rsidR="00DC51D6">
              <w:rPr>
                <w:noProof/>
                <w:webHidden/>
              </w:rPr>
              <w:t>3</w:t>
            </w:r>
            <w:r w:rsidR="00DC51D6">
              <w:rPr>
                <w:noProof/>
                <w:webHidden/>
              </w:rPr>
              <w:fldChar w:fldCharType="end"/>
            </w:r>
          </w:hyperlink>
        </w:p>
        <w:p w14:paraId="3F20FCD9" w14:textId="1410C817" w:rsidR="00DC51D6" w:rsidRDefault="00DC51D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eastAsia="en-AU"/>
            </w:rPr>
          </w:pPr>
          <w:hyperlink w:anchor="_Toc134175304" w:history="1">
            <w:r w:rsidRPr="00291969">
              <w:rPr>
                <w:rStyle w:val="Hyperlink"/>
                <w:rFonts w:ascii="Arial" w:hAnsi="Arial" w:cs="Arial"/>
                <w:noProof/>
              </w:rPr>
              <w:t>Learning 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_Toc134175304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90D457" w14:textId="78017F3F" w:rsidR="00DC51D6" w:rsidRDefault="00DC51D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eastAsia="en-AU"/>
            </w:rPr>
          </w:pPr>
          <w:hyperlink w:anchor="_Toc134175305" w:history="1">
            <w:r w:rsidRPr="00291969">
              <w:rPr>
                <w:rStyle w:val="Hyperlink"/>
                <w:rFonts w:ascii="Arial" w:hAnsi="Arial" w:cs="Arial"/>
                <w:noProof/>
              </w:rPr>
              <w:t>Topic: Adverse events and monitoring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_Toc134175305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2F00B3" w14:textId="264A4278" w:rsidR="00DC51D6" w:rsidRDefault="00DC51D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eastAsia="en-AU"/>
            </w:rPr>
          </w:pPr>
          <w:hyperlink w:anchor="_Toc134175306" w:history="1">
            <w:r w:rsidRPr="00291969">
              <w:rPr>
                <w:rStyle w:val="Hyperlink"/>
                <w:rFonts w:ascii="Arial" w:hAnsi="Arial" w:cs="Arial"/>
                <w:noProof/>
              </w:rPr>
              <w:t>Case Study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_Toc134175306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3A8682" w14:textId="3C333469" w:rsidR="00DC51D6" w:rsidRDefault="00DC51D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eastAsia="en-AU"/>
            </w:rPr>
          </w:pPr>
          <w:hyperlink w:anchor="_Toc134175307" w:history="1">
            <w:r w:rsidRPr="00291969">
              <w:rPr>
                <w:rStyle w:val="Hyperlink"/>
                <w:rFonts w:ascii="Arial" w:hAnsi="Arial" w:cs="Arial"/>
                <w:noProof/>
              </w:rPr>
              <w:t>Question 1a. Since Dimitri is initiated a benzodiazepine for sleep disturbances, what four points should you monitor?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_Toc134175307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46D489" w14:textId="66DA794D" w:rsidR="00DC51D6" w:rsidRDefault="00DC51D6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eastAsia="en-AU"/>
            </w:rPr>
          </w:pPr>
          <w:hyperlink w:anchor="_Toc134175308" w:history="1">
            <w:r w:rsidRPr="00291969">
              <w:rPr>
                <w:rStyle w:val="Hyperlink"/>
                <w:rFonts w:ascii="Arial" w:hAnsi="Arial" w:cs="Arial"/>
                <w:noProof/>
              </w:rPr>
              <w:t>Clinical steps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_Toc134175308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4652A" w14:textId="31303FB3" w:rsidR="00DC51D6" w:rsidRDefault="00DC51D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eastAsia="en-AU"/>
            </w:rPr>
          </w:pPr>
          <w:hyperlink w:anchor="_Toc134175309" w:history="1">
            <w:r w:rsidRPr="00291969">
              <w:rPr>
                <w:rStyle w:val="Hyperlink"/>
                <w:rFonts w:ascii="Arial" w:hAnsi="Arial" w:cs="Arial"/>
                <w:noProof/>
              </w:rPr>
              <w:t>Question 1b. Since Dimitri is initiated a benzodiazepine for sleep disturbances, what should you communicate and document during the monitoring process?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_Toc134175309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B9B281" w14:textId="0B56BAF7" w:rsidR="00DC51D6" w:rsidRDefault="00DC51D6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eastAsia="en-AU"/>
            </w:rPr>
          </w:pPr>
          <w:hyperlink w:anchor="_Toc134175310" w:history="1">
            <w:r w:rsidRPr="00291969">
              <w:rPr>
                <w:rStyle w:val="Hyperlink"/>
                <w:rFonts w:ascii="Arial" w:hAnsi="Arial" w:cs="Arial"/>
                <w:noProof/>
              </w:rPr>
              <w:t>Communication and documentation steps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_Toc134175310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01EC30" w14:textId="02D4613E" w:rsidR="00DC51D6" w:rsidRDefault="00DC51D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eastAsia="en-AU"/>
            </w:rPr>
          </w:pPr>
          <w:hyperlink w:anchor="_Toc134175311" w:history="1">
            <w:r w:rsidRPr="00291969">
              <w:rPr>
                <w:rStyle w:val="Hyperlink"/>
                <w:rFonts w:ascii="Arial" w:hAnsi="Arial" w:cs="Arial"/>
                <w:noProof/>
              </w:rPr>
              <w:t>Case Study Continued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_Toc134175311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CEA183" w14:textId="65CEBF2B" w:rsidR="00DC51D6" w:rsidRDefault="00DC51D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eastAsia="en-AU"/>
            </w:rPr>
          </w:pPr>
          <w:hyperlink w:anchor="_Toc134175312" w:history="1">
            <w:r w:rsidRPr="00291969">
              <w:rPr>
                <w:rStyle w:val="Hyperlink"/>
                <w:rFonts w:ascii="Arial" w:hAnsi="Arial" w:cs="Arial"/>
                <w:noProof/>
              </w:rPr>
              <w:t>Question 2. What practical steps do you take when Dimitri experiences daytime drowsiness?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_Toc134175312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1701A5" w14:textId="7C18C999" w:rsidR="00DC51D6" w:rsidRDefault="00DC51D6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eastAsia="en-AU"/>
            </w:rPr>
          </w:pPr>
          <w:hyperlink w:anchor="_Toc134175313" w:history="1">
            <w:r w:rsidRPr="00291969">
              <w:rPr>
                <w:rStyle w:val="Hyperlink"/>
                <w:rFonts w:ascii="Arial" w:hAnsi="Arial" w:cs="Arial"/>
                <w:noProof/>
              </w:rPr>
              <w:t>Clinical steps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_Toc134175313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A6F5E0" w14:textId="7D7376AA" w:rsidR="00DC51D6" w:rsidRDefault="00DC51D6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eastAsia="en-AU"/>
            </w:rPr>
          </w:pPr>
          <w:hyperlink w:anchor="_Toc134175314" w:history="1">
            <w:r w:rsidRPr="00291969">
              <w:rPr>
                <w:rStyle w:val="Hyperlink"/>
                <w:rFonts w:ascii="Arial" w:hAnsi="Arial" w:cs="Arial"/>
                <w:noProof/>
              </w:rPr>
              <w:t>Communication and documentation steps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_Toc134175314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337189" w14:textId="20C840D9" w:rsidR="00DC51D6" w:rsidRDefault="00DC51D6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eastAsia="en-AU"/>
            </w:rPr>
          </w:pPr>
          <w:hyperlink w:anchor="_Toc134175315" w:history="1">
            <w:r w:rsidRPr="00291969">
              <w:rPr>
                <w:rStyle w:val="Hyperlink"/>
                <w:rFonts w:ascii="Arial" w:hAnsi="Arial" w:cs="Arial"/>
                <w:noProof/>
              </w:rPr>
              <w:t>Supporting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_Toc134175315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976279" w14:textId="2481AEA9" w:rsidR="00DC51D6" w:rsidRDefault="00DC51D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eastAsia="en-AU"/>
            </w:rPr>
          </w:pPr>
          <w:hyperlink w:anchor="_Toc134175316" w:history="1">
            <w:r w:rsidRPr="00291969">
              <w:rPr>
                <w:rStyle w:val="Hyperlink"/>
                <w:rFonts w:ascii="Arial" w:hAnsi="Arial" w:cs="Arial"/>
                <w:noProof/>
              </w:rPr>
              <w:t>Appendix – Supporting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_Toc134175316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A97D4C" w14:textId="73964C52" w:rsidR="00DC51D6" w:rsidRDefault="00DC51D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2"/>
              <w:szCs w:val="22"/>
              <w:lang w:eastAsia="en-AU"/>
            </w:rPr>
          </w:pPr>
          <w:hyperlink w:anchor="_Toc134175317" w:history="1">
            <w:r w:rsidRPr="00291969">
              <w:rPr>
                <w:rStyle w:val="Hyperlink"/>
                <w:rFonts w:ascii="Arial" w:hAnsi="Arial" w:cs="Arial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_Toc134175317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65EEF7" w14:textId="0B0873A6" w:rsidR="009326C8" w:rsidRDefault="009326C8">
          <w:r w:rsidRPr="009326C8">
            <w:rPr>
              <w:rFonts w:ascii="Arial" w:hAnsi="Arial" w:cs="Arial"/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3188AF75" w14:textId="4E28C993" w:rsidR="009326C8" w:rsidRDefault="009326C8" w:rsidP="00E67EEC">
      <w:pPr>
        <w:rPr>
          <w:rFonts w:ascii="Arial" w:hAnsi="Arial" w:cs="Arial"/>
          <w:sz w:val="22"/>
          <w:szCs w:val="22"/>
        </w:rPr>
      </w:pPr>
    </w:p>
    <w:p w14:paraId="676ADD61" w14:textId="5CD1ED80" w:rsidR="009326C8" w:rsidRDefault="009326C8" w:rsidP="00E67EEC">
      <w:pPr>
        <w:rPr>
          <w:rFonts w:ascii="Arial" w:hAnsi="Arial" w:cs="Arial"/>
          <w:sz w:val="22"/>
          <w:szCs w:val="22"/>
        </w:rPr>
      </w:pPr>
    </w:p>
    <w:p w14:paraId="7C9140BB" w14:textId="77777777" w:rsidR="009326C8" w:rsidRPr="009820D3" w:rsidRDefault="009326C8" w:rsidP="00E67EEC">
      <w:pPr>
        <w:rPr>
          <w:rFonts w:ascii="Arial" w:hAnsi="Arial" w:cs="Arial"/>
          <w:sz w:val="22"/>
          <w:szCs w:val="22"/>
        </w:rPr>
      </w:pPr>
    </w:p>
    <w:p w14:paraId="72E97F34" w14:textId="2F7EA055" w:rsidR="00896E6F" w:rsidRPr="009820D3" w:rsidRDefault="00896E6F">
      <w:pPr>
        <w:rPr>
          <w:rFonts w:ascii="Arial" w:hAnsi="Arial" w:cs="Arial"/>
          <w:sz w:val="22"/>
          <w:szCs w:val="22"/>
        </w:rPr>
      </w:pPr>
      <w:r w:rsidRPr="009820D3">
        <w:rPr>
          <w:rFonts w:ascii="Arial" w:hAnsi="Arial" w:cs="Arial"/>
          <w:sz w:val="22"/>
          <w:szCs w:val="22"/>
        </w:rPr>
        <w:br w:type="page"/>
      </w:r>
    </w:p>
    <w:p w14:paraId="664B5ADF" w14:textId="3B874776" w:rsidR="00896E6F" w:rsidRPr="009820D3" w:rsidRDefault="00896E6F" w:rsidP="00896E6F">
      <w:pPr>
        <w:pStyle w:val="Heading1"/>
        <w:rPr>
          <w:rFonts w:ascii="Arial" w:hAnsi="Arial" w:cs="Arial"/>
          <w:szCs w:val="22"/>
        </w:rPr>
      </w:pPr>
      <w:bookmarkStart w:id="0" w:name="_Toc134175303"/>
      <w:r w:rsidRPr="009820D3">
        <w:rPr>
          <w:rFonts w:ascii="Arial" w:hAnsi="Arial" w:cs="Arial"/>
          <w:szCs w:val="22"/>
        </w:rPr>
        <w:lastRenderedPageBreak/>
        <w:t>Overview of facilitator notes</w:t>
      </w:r>
      <w:bookmarkEnd w:id="0"/>
      <w:r w:rsidRPr="009820D3">
        <w:rPr>
          <w:rFonts w:ascii="Arial" w:hAnsi="Arial" w:cs="Arial"/>
          <w:szCs w:val="22"/>
        </w:rPr>
        <w:t xml:space="preserve"> </w:t>
      </w:r>
    </w:p>
    <w:p w14:paraId="4F6F7B3C" w14:textId="77777777" w:rsidR="00896E6F" w:rsidRPr="009820D3" w:rsidRDefault="00896E6F" w:rsidP="00E67EEC">
      <w:pPr>
        <w:rPr>
          <w:rFonts w:ascii="Arial" w:hAnsi="Arial" w:cs="Arial"/>
          <w:sz w:val="22"/>
          <w:szCs w:val="22"/>
        </w:rPr>
      </w:pPr>
    </w:p>
    <w:p w14:paraId="0A6FA295" w14:textId="77777777" w:rsidR="000431A2" w:rsidRPr="009820D3" w:rsidRDefault="000431A2" w:rsidP="000431A2">
      <w:pPr>
        <w:rPr>
          <w:rFonts w:ascii="Arial" w:hAnsi="Arial" w:cs="Arial"/>
          <w:sz w:val="22"/>
          <w:szCs w:val="22"/>
        </w:rPr>
      </w:pPr>
      <w:r w:rsidRPr="009820D3">
        <w:rPr>
          <w:rFonts w:ascii="Arial" w:hAnsi="Arial" w:cs="Arial"/>
          <w:sz w:val="22"/>
          <w:szCs w:val="22"/>
        </w:rPr>
        <w:t xml:space="preserve">The aim of the benzodiazepine education activity is to empower staff with the knowledge to support the appropriate use of benzodiazepines for sleep disturbances in people living with dementia. </w:t>
      </w:r>
    </w:p>
    <w:p w14:paraId="77BCE546" w14:textId="77777777" w:rsidR="000431A2" w:rsidRPr="00817FC7" w:rsidRDefault="000431A2" w:rsidP="000431A2">
      <w:pPr>
        <w:rPr>
          <w:rFonts w:ascii="Arial" w:hAnsi="Arial" w:cs="Arial"/>
          <w:sz w:val="22"/>
          <w:szCs w:val="22"/>
        </w:rPr>
      </w:pPr>
    </w:p>
    <w:p w14:paraId="24B4A2A5" w14:textId="77777777" w:rsidR="000431A2" w:rsidRDefault="000431A2" w:rsidP="000431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education activity has four supporting documents: </w:t>
      </w:r>
    </w:p>
    <w:p w14:paraId="40D0634A" w14:textId="77777777" w:rsidR="000431A2" w:rsidRDefault="000431A2" w:rsidP="000431A2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783D84">
        <w:rPr>
          <w:rFonts w:ascii="Arial" w:hAnsi="Arial" w:cs="Arial"/>
          <w:b/>
          <w:sz w:val="22"/>
          <w:szCs w:val="22"/>
        </w:rPr>
        <w:t>Facilitator notes</w:t>
      </w:r>
      <w:r>
        <w:rPr>
          <w:rFonts w:ascii="Arial" w:hAnsi="Arial" w:cs="Arial"/>
          <w:sz w:val="22"/>
          <w:szCs w:val="22"/>
        </w:rPr>
        <w:t xml:space="preserve"> – intended for the facilitator.</w:t>
      </w:r>
    </w:p>
    <w:p w14:paraId="157DF570" w14:textId="77777777" w:rsidR="000431A2" w:rsidRDefault="000431A2" w:rsidP="000431A2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783D84">
        <w:rPr>
          <w:rFonts w:ascii="Arial" w:hAnsi="Arial" w:cs="Arial"/>
          <w:b/>
          <w:sz w:val="22"/>
          <w:szCs w:val="22"/>
        </w:rPr>
        <w:t>PowerPoint slides</w:t>
      </w:r>
      <w:r>
        <w:rPr>
          <w:rFonts w:ascii="Arial" w:hAnsi="Arial" w:cs="Arial"/>
          <w:sz w:val="22"/>
          <w:szCs w:val="22"/>
        </w:rPr>
        <w:t xml:space="preserve"> - intended to be presented to facility staff by facilitator. </w:t>
      </w:r>
    </w:p>
    <w:p w14:paraId="1C3D7E37" w14:textId="77777777" w:rsidR="000431A2" w:rsidRDefault="000431A2" w:rsidP="000431A2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783D84">
        <w:rPr>
          <w:rFonts w:ascii="Arial" w:hAnsi="Arial" w:cs="Arial"/>
          <w:b/>
          <w:sz w:val="22"/>
          <w:szCs w:val="22"/>
        </w:rPr>
        <w:t>Staff handout</w:t>
      </w:r>
      <w:r>
        <w:rPr>
          <w:rFonts w:ascii="Arial" w:hAnsi="Arial" w:cs="Arial"/>
          <w:sz w:val="22"/>
          <w:szCs w:val="22"/>
        </w:rPr>
        <w:t xml:space="preserve"> – intended to be used facility staff when reviewing the case study and discussion questions.</w:t>
      </w:r>
    </w:p>
    <w:p w14:paraId="7E1FC41E" w14:textId="77777777" w:rsidR="000431A2" w:rsidRPr="00783D84" w:rsidRDefault="000431A2" w:rsidP="000431A2">
      <w:pPr>
        <w:pStyle w:val="ListParagraph"/>
        <w:numPr>
          <w:ilvl w:val="0"/>
          <w:numId w:val="34"/>
        </w:numPr>
        <w:rPr>
          <w:rFonts w:ascii="Arial" w:hAnsi="Arial" w:cs="Arial"/>
          <w:b/>
          <w:sz w:val="22"/>
          <w:szCs w:val="22"/>
        </w:rPr>
      </w:pPr>
      <w:r w:rsidRPr="00783D84">
        <w:rPr>
          <w:rFonts w:ascii="Arial" w:hAnsi="Arial" w:cs="Arial"/>
          <w:b/>
          <w:sz w:val="22"/>
          <w:szCs w:val="22"/>
        </w:rPr>
        <w:t>Didactic Script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B6C6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intended to support the facilitator when presenting </w:t>
      </w:r>
      <w:r w:rsidRPr="00783D84">
        <w:rPr>
          <w:rFonts w:ascii="Arial" w:hAnsi="Arial" w:cs="Arial"/>
          <w:sz w:val="22"/>
          <w:szCs w:val="22"/>
        </w:rPr>
        <w:t>PowerPoint slides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7AD29CE" w14:textId="77777777" w:rsidR="000431A2" w:rsidRPr="00817FC7" w:rsidRDefault="000431A2" w:rsidP="000431A2">
      <w:pPr>
        <w:rPr>
          <w:rFonts w:ascii="Arial" w:hAnsi="Arial" w:cs="Arial"/>
          <w:sz w:val="22"/>
          <w:szCs w:val="22"/>
        </w:rPr>
      </w:pPr>
    </w:p>
    <w:p w14:paraId="0929A133" w14:textId="77777777" w:rsidR="000431A2" w:rsidRPr="00B8761F" w:rsidRDefault="000431A2" w:rsidP="000431A2">
      <w:pPr>
        <w:rPr>
          <w:rFonts w:ascii="Arial" w:hAnsi="Arial" w:cs="Arial"/>
          <w:sz w:val="22"/>
          <w:szCs w:val="22"/>
        </w:rPr>
      </w:pPr>
      <w:r w:rsidRPr="00B8761F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benzodiazepine</w:t>
      </w:r>
      <w:r w:rsidRPr="00B8761F">
        <w:rPr>
          <w:rFonts w:ascii="Arial" w:hAnsi="Arial" w:cs="Arial"/>
          <w:sz w:val="22"/>
          <w:szCs w:val="22"/>
        </w:rPr>
        <w:t xml:space="preserve"> education series has been divided into three one-hour education activities. The topic</w:t>
      </w:r>
      <w:r>
        <w:rPr>
          <w:rFonts w:ascii="Arial" w:hAnsi="Arial" w:cs="Arial"/>
          <w:sz w:val="22"/>
          <w:szCs w:val="22"/>
        </w:rPr>
        <w:t>s</w:t>
      </w:r>
      <w:r w:rsidRPr="00B8761F">
        <w:rPr>
          <w:rFonts w:ascii="Arial" w:hAnsi="Arial" w:cs="Arial"/>
          <w:sz w:val="22"/>
          <w:szCs w:val="22"/>
        </w:rPr>
        <w:t xml:space="preserve"> of the three education activities are:</w:t>
      </w:r>
    </w:p>
    <w:p w14:paraId="1D19E172" w14:textId="77777777" w:rsidR="000431A2" w:rsidRPr="00817FC7" w:rsidRDefault="000431A2" w:rsidP="000431A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17FC7">
        <w:rPr>
          <w:rFonts w:ascii="Arial" w:hAnsi="Arial" w:cs="Arial"/>
          <w:sz w:val="22"/>
          <w:szCs w:val="22"/>
        </w:rPr>
        <w:t>Initiation</w:t>
      </w:r>
    </w:p>
    <w:p w14:paraId="04EA8392" w14:textId="77777777" w:rsidR="000431A2" w:rsidRDefault="000431A2" w:rsidP="000431A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17FC7">
        <w:rPr>
          <w:rFonts w:ascii="Arial" w:hAnsi="Arial" w:cs="Arial"/>
          <w:sz w:val="22"/>
          <w:szCs w:val="22"/>
        </w:rPr>
        <w:t>Adverse events and monitoring</w:t>
      </w:r>
    </w:p>
    <w:p w14:paraId="33C63183" w14:textId="77777777" w:rsidR="000431A2" w:rsidRPr="003A28F3" w:rsidRDefault="000431A2" w:rsidP="000431A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A28F3">
        <w:rPr>
          <w:rFonts w:ascii="Arial" w:hAnsi="Arial" w:cs="Arial"/>
          <w:sz w:val="22"/>
          <w:szCs w:val="22"/>
        </w:rPr>
        <w:t xml:space="preserve">Discontinuation. </w:t>
      </w:r>
    </w:p>
    <w:p w14:paraId="40B04566" w14:textId="77777777" w:rsidR="000431A2" w:rsidRDefault="000431A2" w:rsidP="000431A2">
      <w:pPr>
        <w:rPr>
          <w:rFonts w:ascii="Arial" w:hAnsi="Arial" w:cs="Arial"/>
          <w:sz w:val="22"/>
          <w:szCs w:val="22"/>
        </w:rPr>
      </w:pPr>
    </w:p>
    <w:p w14:paraId="45633EFC" w14:textId="00F3EA47" w:rsidR="000431A2" w:rsidRPr="00817FC7" w:rsidRDefault="00843FA0" w:rsidP="000431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education activity</w:t>
      </w:r>
      <w:r w:rsidR="000431A2" w:rsidRPr="00817FC7">
        <w:rPr>
          <w:rFonts w:ascii="Arial" w:hAnsi="Arial" w:cs="Arial"/>
          <w:sz w:val="22"/>
          <w:szCs w:val="22"/>
        </w:rPr>
        <w:t xml:space="preserve"> has three parts</w:t>
      </w:r>
      <w:r w:rsidR="000431A2">
        <w:rPr>
          <w:rFonts w:ascii="Arial" w:hAnsi="Arial" w:cs="Arial"/>
          <w:sz w:val="22"/>
          <w:szCs w:val="22"/>
        </w:rPr>
        <w:t>:</w:t>
      </w:r>
      <w:r w:rsidR="000431A2" w:rsidRPr="00817FC7">
        <w:rPr>
          <w:rFonts w:ascii="Arial" w:hAnsi="Arial" w:cs="Arial"/>
          <w:sz w:val="22"/>
          <w:szCs w:val="22"/>
        </w:rPr>
        <w:t xml:space="preserve"> </w:t>
      </w:r>
    </w:p>
    <w:p w14:paraId="0B7416BA" w14:textId="77777777" w:rsidR="000431A2" w:rsidRPr="00817FC7" w:rsidRDefault="000431A2" w:rsidP="000431A2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817FC7">
        <w:rPr>
          <w:rFonts w:ascii="Arial" w:hAnsi="Arial" w:cs="Arial"/>
          <w:b/>
          <w:sz w:val="22"/>
          <w:szCs w:val="22"/>
        </w:rPr>
        <w:t xml:space="preserve">Overview </w:t>
      </w:r>
      <w:r w:rsidRPr="0037381A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each topic will begin with a brief overview</w:t>
      </w:r>
      <w:r w:rsidRPr="00817FC7">
        <w:rPr>
          <w:rFonts w:ascii="Arial" w:hAnsi="Arial" w:cs="Arial"/>
          <w:sz w:val="22"/>
          <w:szCs w:val="22"/>
        </w:rPr>
        <w:t xml:space="preserve">. </w:t>
      </w:r>
    </w:p>
    <w:p w14:paraId="7F98947D" w14:textId="27192FE0" w:rsidR="000431A2" w:rsidRPr="00817FC7" w:rsidRDefault="000431A2" w:rsidP="000431A2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783D84">
        <w:rPr>
          <w:rFonts w:ascii="Arial" w:hAnsi="Arial" w:cs="Arial"/>
          <w:b/>
          <w:sz w:val="22"/>
          <w:szCs w:val="22"/>
        </w:rPr>
        <w:t xml:space="preserve">Review of a </w:t>
      </w:r>
      <w:r w:rsidR="002F7382">
        <w:rPr>
          <w:rFonts w:ascii="Arial" w:hAnsi="Arial" w:cs="Arial"/>
          <w:b/>
          <w:sz w:val="22"/>
          <w:szCs w:val="22"/>
        </w:rPr>
        <w:t>c</w:t>
      </w:r>
      <w:r w:rsidRPr="00783D84">
        <w:rPr>
          <w:rFonts w:ascii="Arial" w:hAnsi="Arial" w:cs="Arial"/>
          <w:b/>
          <w:sz w:val="22"/>
          <w:szCs w:val="22"/>
        </w:rPr>
        <w:t xml:space="preserve">ase </w:t>
      </w:r>
      <w:r w:rsidR="002F7382">
        <w:rPr>
          <w:rFonts w:ascii="Arial" w:hAnsi="Arial" w:cs="Arial"/>
          <w:b/>
          <w:sz w:val="22"/>
          <w:szCs w:val="22"/>
        </w:rPr>
        <w:t>s</w:t>
      </w:r>
      <w:r w:rsidRPr="00783D84">
        <w:rPr>
          <w:rFonts w:ascii="Arial" w:hAnsi="Arial" w:cs="Arial"/>
          <w:b/>
          <w:sz w:val="22"/>
          <w:szCs w:val="22"/>
        </w:rPr>
        <w:t>tudy</w:t>
      </w:r>
      <w:r>
        <w:rPr>
          <w:rFonts w:ascii="Arial" w:hAnsi="Arial" w:cs="Arial"/>
          <w:sz w:val="22"/>
          <w:szCs w:val="22"/>
        </w:rPr>
        <w:t xml:space="preserve"> </w:t>
      </w:r>
      <w:r w:rsidRPr="0037381A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smaller group discussions are advised for the case study questions. However, group sizes will be dictated by the number of attendees and whether groups will need to be split up. </w:t>
      </w:r>
    </w:p>
    <w:p w14:paraId="1B858516" w14:textId="77777777" w:rsidR="000431A2" w:rsidRPr="00817FC7" w:rsidRDefault="000431A2" w:rsidP="000431A2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817FC7">
        <w:rPr>
          <w:rFonts w:ascii="Arial" w:hAnsi="Arial" w:cs="Arial"/>
          <w:b/>
          <w:sz w:val="22"/>
          <w:szCs w:val="22"/>
        </w:rPr>
        <w:t>Group discussion</w:t>
      </w:r>
      <w:r w:rsidRPr="00817FC7">
        <w:rPr>
          <w:rFonts w:ascii="Arial" w:hAnsi="Arial" w:cs="Arial"/>
          <w:sz w:val="22"/>
          <w:szCs w:val="22"/>
        </w:rPr>
        <w:t xml:space="preserve"> </w:t>
      </w:r>
      <w:r w:rsidRPr="0037381A">
        <w:rPr>
          <w:rFonts w:ascii="Arial" w:hAnsi="Arial" w:cs="Arial"/>
          <w:bCs/>
          <w:sz w:val="22"/>
          <w:szCs w:val="22"/>
        </w:rPr>
        <w:t>–</w:t>
      </w:r>
      <w:r w:rsidRPr="00817FC7">
        <w:rPr>
          <w:rFonts w:ascii="Arial" w:hAnsi="Arial" w:cs="Arial"/>
          <w:sz w:val="22"/>
          <w:szCs w:val="22"/>
        </w:rPr>
        <w:t xml:space="preserve"> ask the groups to come together to present their case study answers and facilitate group discussion.</w:t>
      </w:r>
    </w:p>
    <w:p w14:paraId="26A5409F" w14:textId="77777777" w:rsidR="000431A2" w:rsidRPr="00817FC7" w:rsidRDefault="000431A2" w:rsidP="000431A2">
      <w:pPr>
        <w:rPr>
          <w:rFonts w:ascii="Arial" w:hAnsi="Arial" w:cs="Arial"/>
          <w:sz w:val="22"/>
          <w:szCs w:val="22"/>
        </w:rPr>
      </w:pPr>
    </w:p>
    <w:p w14:paraId="0520280A" w14:textId="0209812C" w:rsidR="00843FA0" w:rsidRPr="003A28F3" w:rsidRDefault="00843FA0" w:rsidP="00843FA0">
      <w:pPr>
        <w:rPr>
          <w:rFonts w:ascii="Arial" w:hAnsi="Arial" w:cs="Arial"/>
          <w:sz w:val="22"/>
          <w:szCs w:val="22"/>
        </w:rPr>
      </w:pPr>
      <w:r w:rsidRPr="003A28F3">
        <w:rPr>
          <w:rFonts w:ascii="Arial" w:hAnsi="Arial" w:cs="Arial"/>
          <w:sz w:val="22"/>
          <w:szCs w:val="22"/>
        </w:rPr>
        <w:t xml:space="preserve">We encourage the facilitator as part of preparation for this education activity to review relevant parts of the </w:t>
      </w:r>
      <w:hyperlink r:id="rId8" w:anchor="/guideline/5184" w:history="1">
        <w:r w:rsidRPr="006524FA">
          <w:rPr>
            <w:rStyle w:val="Hyperlink"/>
            <w:rFonts w:ascii="Arial" w:hAnsi="Arial" w:cs="Arial"/>
            <w:sz w:val="22"/>
            <w:szCs w:val="22"/>
          </w:rPr>
          <w:t>Guideline</w:t>
        </w:r>
      </w:hyperlink>
      <w:r w:rsidRPr="003A28F3">
        <w:rPr>
          <w:rFonts w:ascii="Arial" w:hAnsi="Arial" w:cs="Arial"/>
          <w:sz w:val="22"/>
          <w:szCs w:val="22"/>
        </w:rPr>
        <w:t xml:space="preserve"> and its supporting material. </w:t>
      </w:r>
    </w:p>
    <w:p w14:paraId="7D164D4D" w14:textId="77777777" w:rsidR="000431A2" w:rsidRDefault="000431A2" w:rsidP="000431A2">
      <w:pPr>
        <w:rPr>
          <w:rFonts w:ascii="Arial" w:hAnsi="Arial" w:cs="Arial"/>
          <w:sz w:val="22"/>
          <w:szCs w:val="22"/>
        </w:rPr>
      </w:pPr>
    </w:p>
    <w:p w14:paraId="5BA07A42" w14:textId="77777777" w:rsidR="000431A2" w:rsidRPr="00817FC7" w:rsidRDefault="000431A2" w:rsidP="000431A2">
      <w:pPr>
        <w:rPr>
          <w:rFonts w:ascii="Arial" w:hAnsi="Arial" w:cs="Arial"/>
          <w:sz w:val="22"/>
          <w:szCs w:val="22"/>
        </w:rPr>
      </w:pPr>
      <w:r w:rsidRPr="00817FC7">
        <w:rPr>
          <w:rFonts w:ascii="Arial" w:hAnsi="Arial" w:cs="Arial"/>
          <w:b/>
          <w:bCs/>
          <w:sz w:val="22"/>
          <w:szCs w:val="22"/>
        </w:rPr>
        <w:t xml:space="preserve">Table 1. </w:t>
      </w:r>
      <w:r w:rsidRPr="00817FC7">
        <w:rPr>
          <w:rFonts w:ascii="Arial" w:hAnsi="Arial" w:cs="Arial"/>
          <w:sz w:val="22"/>
          <w:szCs w:val="22"/>
        </w:rPr>
        <w:t>Outline of education activity</w:t>
      </w:r>
    </w:p>
    <w:p w14:paraId="367F1669" w14:textId="77777777" w:rsidR="000431A2" w:rsidRPr="00817FC7" w:rsidRDefault="000431A2" w:rsidP="000431A2">
      <w:pPr>
        <w:rPr>
          <w:rFonts w:ascii="Arial" w:hAnsi="Arial" w:cs="Arial"/>
          <w:sz w:val="22"/>
          <w:szCs w:val="22"/>
        </w:rPr>
      </w:pP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2122"/>
        <w:gridCol w:w="5386"/>
        <w:gridCol w:w="1508"/>
      </w:tblGrid>
      <w:tr w:rsidR="000431A2" w:rsidRPr="00817FC7" w14:paraId="7F5757CB" w14:textId="77777777" w:rsidTr="00792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48B8B38" w14:textId="77777777" w:rsidR="000431A2" w:rsidRPr="00817FC7" w:rsidRDefault="000431A2" w:rsidP="00792F5E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817FC7">
              <w:rPr>
                <w:rFonts w:ascii="Arial" w:hAnsi="Arial" w:cs="Arial"/>
                <w:sz w:val="22"/>
                <w:szCs w:val="22"/>
              </w:rPr>
              <w:t>Activity</w:t>
            </w:r>
          </w:p>
        </w:tc>
        <w:tc>
          <w:tcPr>
            <w:tcW w:w="5386" w:type="dxa"/>
          </w:tcPr>
          <w:p w14:paraId="3868AB5A" w14:textId="5E4372A1" w:rsidR="000431A2" w:rsidRPr="00817FC7" w:rsidRDefault="00E97934" w:rsidP="00792F5E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1508" w:type="dxa"/>
          </w:tcPr>
          <w:p w14:paraId="22826487" w14:textId="77777777" w:rsidR="000431A2" w:rsidRPr="00817FC7" w:rsidRDefault="000431A2" w:rsidP="00792F5E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17FC7">
              <w:rPr>
                <w:rFonts w:ascii="Arial" w:hAnsi="Arial" w:cs="Arial"/>
                <w:sz w:val="22"/>
                <w:szCs w:val="22"/>
              </w:rPr>
              <w:t>Timing</w:t>
            </w:r>
          </w:p>
        </w:tc>
      </w:tr>
      <w:tr w:rsidR="000431A2" w:rsidRPr="00817FC7" w14:paraId="7470E0DA" w14:textId="77777777" w:rsidTr="00792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4D01542" w14:textId="77777777" w:rsidR="000431A2" w:rsidRPr="00817FC7" w:rsidRDefault="000431A2" w:rsidP="00792F5E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817FC7">
              <w:rPr>
                <w:rFonts w:ascii="Arial" w:hAnsi="Arial" w:cs="Arial"/>
                <w:sz w:val="22"/>
                <w:szCs w:val="22"/>
              </w:rPr>
              <w:t xml:space="preserve">Introduction </w:t>
            </w:r>
          </w:p>
        </w:tc>
        <w:tc>
          <w:tcPr>
            <w:tcW w:w="5386" w:type="dxa"/>
          </w:tcPr>
          <w:p w14:paraId="4DCC7166" w14:textId="027F74BA" w:rsidR="000431A2" w:rsidRPr="002C38A8" w:rsidRDefault="000431A2" w:rsidP="00792F5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C38A8">
              <w:rPr>
                <w:rFonts w:ascii="Arial" w:hAnsi="Arial" w:cs="Arial"/>
                <w:iCs/>
                <w:sz w:val="22"/>
                <w:szCs w:val="22"/>
              </w:rPr>
              <w:t>Please see lecture slides for more details</w:t>
            </w:r>
          </w:p>
        </w:tc>
        <w:tc>
          <w:tcPr>
            <w:tcW w:w="1508" w:type="dxa"/>
          </w:tcPr>
          <w:p w14:paraId="37272987" w14:textId="0151D89B" w:rsidR="000431A2" w:rsidRPr="00817FC7" w:rsidRDefault="009B360E" w:rsidP="00792F5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431A2" w:rsidRPr="00817FC7">
              <w:rPr>
                <w:rFonts w:ascii="Arial" w:hAnsi="Arial" w:cs="Arial"/>
                <w:sz w:val="22"/>
                <w:szCs w:val="22"/>
              </w:rPr>
              <w:t xml:space="preserve"> minutes</w:t>
            </w:r>
          </w:p>
        </w:tc>
      </w:tr>
      <w:tr w:rsidR="000431A2" w:rsidRPr="00817FC7" w14:paraId="65A5F87A" w14:textId="77777777" w:rsidTr="00792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</w:tcPr>
          <w:p w14:paraId="296F0FF8" w14:textId="106EDA60" w:rsidR="000431A2" w:rsidRPr="00817FC7" w:rsidRDefault="000431A2" w:rsidP="00792F5E">
            <w:pPr>
              <w:spacing w:line="259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Adverse events and monitoring</w:t>
            </w:r>
            <w:r w:rsidRPr="00817FC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of benzodiazepines </w:t>
            </w:r>
          </w:p>
          <w:p w14:paraId="24C471D7" w14:textId="77777777" w:rsidR="000431A2" w:rsidRPr="00817FC7" w:rsidRDefault="000431A2" w:rsidP="00792F5E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1F50094B" w14:textId="77777777" w:rsidR="000431A2" w:rsidRPr="00817FC7" w:rsidRDefault="000431A2" w:rsidP="00792F5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Background information (including interactive components)</w:t>
            </w:r>
          </w:p>
        </w:tc>
        <w:tc>
          <w:tcPr>
            <w:tcW w:w="1508" w:type="dxa"/>
          </w:tcPr>
          <w:p w14:paraId="5C8140F6" w14:textId="77777777" w:rsidR="000431A2" w:rsidRPr="00817FC7" w:rsidRDefault="000431A2" w:rsidP="00792F5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minutes</w:t>
            </w:r>
          </w:p>
        </w:tc>
      </w:tr>
      <w:tr w:rsidR="000431A2" w:rsidRPr="00817FC7" w14:paraId="4D17C151" w14:textId="77777777" w:rsidTr="00792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2B3A5BBB" w14:textId="77777777" w:rsidR="000431A2" w:rsidRPr="00817FC7" w:rsidRDefault="000431A2" w:rsidP="00792F5E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78DDCEA0" w14:textId="77777777" w:rsidR="000431A2" w:rsidRDefault="000431A2" w:rsidP="00792F5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Small group work on case study questions</w:t>
            </w:r>
          </w:p>
        </w:tc>
        <w:tc>
          <w:tcPr>
            <w:tcW w:w="1508" w:type="dxa"/>
          </w:tcPr>
          <w:p w14:paraId="704CCB14" w14:textId="342F4DF9" w:rsidR="000431A2" w:rsidRPr="00817FC7" w:rsidRDefault="000431A2" w:rsidP="00792F5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B360E">
              <w:rPr>
                <w:rFonts w:ascii="Arial" w:hAnsi="Arial" w:cs="Arial"/>
                <w:sz w:val="22"/>
                <w:szCs w:val="22"/>
              </w:rPr>
              <w:t>5</w:t>
            </w:r>
            <w:r w:rsidRPr="00817FC7">
              <w:rPr>
                <w:rFonts w:ascii="Arial" w:hAnsi="Arial" w:cs="Arial"/>
                <w:sz w:val="22"/>
                <w:szCs w:val="22"/>
              </w:rPr>
              <w:t xml:space="preserve"> minutes</w:t>
            </w:r>
          </w:p>
        </w:tc>
      </w:tr>
      <w:tr w:rsidR="000431A2" w:rsidRPr="00817FC7" w14:paraId="68855EE4" w14:textId="77777777" w:rsidTr="00792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23600E6E" w14:textId="77777777" w:rsidR="000431A2" w:rsidRPr="00817FC7" w:rsidRDefault="000431A2" w:rsidP="00792F5E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371648CF" w14:textId="10AEE01D" w:rsidR="000431A2" w:rsidRDefault="000431A2" w:rsidP="00792F5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17FC7">
              <w:rPr>
                <w:rFonts w:ascii="Arial" w:hAnsi="Arial" w:cs="Arial"/>
                <w:sz w:val="22"/>
                <w:szCs w:val="22"/>
              </w:rPr>
              <w:t>Group discussion</w:t>
            </w:r>
          </w:p>
        </w:tc>
        <w:tc>
          <w:tcPr>
            <w:tcW w:w="1508" w:type="dxa"/>
          </w:tcPr>
          <w:p w14:paraId="6CF4058A" w14:textId="77777777" w:rsidR="000431A2" w:rsidRPr="00817FC7" w:rsidRDefault="000431A2" w:rsidP="00792F5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817FC7">
              <w:rPr>
                <w:rFonts w:ascii="Arial" w:hAnsi="Arial" w:cs="Arial"/>
                <w:sz w:val="22"/>
                <w:szCs w:val="22"/>
              </w:rPr>
              <w:t xml:space="preserve"> minutes</w:t>
            </w:r>
          </w:p>
        </w:tc>
      </w:tr>
      <w:tr w:rsidR="000431A2" w:rsidRPr="00817FC7" w14:paraId="21D9378B" w14:textId="77777777" w:rsidTr="00792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F96300F" w14:textId="77777777" w:rsidR="000431A2" w:rsidRPr="00817FC7" w:rsidRDefault="000431A2" w:rsidP="00792F5E">
            <w:pPr>
              <w:spacing w:line="259" w:lineRule="auto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17FC7">
              <w:rPr>
                <w:rFonts w:ascii="Arial" w:hAnsi="Arial" w:cs="Arial"/>
                <w:bCs w:val="0"/>
                <w:sz w:val="22"/>
                <w:szCs w:val="22"/>
              </w:rPr>
              <w:t xml:space="preserve">Conclusion </w:t>
            </w:r>
          </w:p>
        </w:tc>
        <w:tc>
          <w:tcPr>
            <w:tcW w:w="5386" w:type="dxa"/>
          </w:tcPr>
          <w:p w14:paraId="1FBEAA7C" w14:textId="1AFAB186" w:rsidR="000431A2" w:rsidRPr="002C38A8" w:rsidRDefault="000431A2" w:rsidP="00792F5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C38A8">
              <w:rPr>
                <w:rFonts w:ascii="Arial" w:hAnsi="Arial" w:cs="Arial"/>
                <w:iCs/>
                <w:sz w:val="22"/>
                <w:szCs w:val="22"/>
              </w:rPr>
              <w:t>Please see lecture slides for more details</w:t>
            </w:r>
          </w:p>
        </w:tc>
        <w:tc>
          <w:tcPr>
            <w:tcW w:w="1508" w:type="dxa"/>
          </w:tcPr>
          <w:p w14:paraId="709F1443" w14:textId="77777777" w:rsidR="000431A2" w:rsidRPr="00817FC7" w:rsidRDefault="000431A2" w:rsidP="00792F5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817FC7">
              <w:rPr>
                <w:rFonts w:ascii="Arial" w:hAnsi="Arial" w:cs="Arial"/>
                <w:sz w:val="22"/>
                <w:szCs w:val="22"/>
              </w:rPr>
              <w:t xml:space="preserve"> minutes</w:t>
            </w:r>
          </w:p>
        </w:tc>
      </w:tr>
      <w:tr w:rsidR="000431A2" w:rsidRPr="00817FC7" w14:paraId="10D52E12" w14:textId="77777777" w:rsidTr="00792F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2"/>
          </w:tcPr>
          <w:p w14:paraId="253483DF" w14:textId="77777777" w:rsidR="000431A2" w:rsidRPr="00817FC7" w:rsidRDefault="000431A2" w:rsidP="00792F5E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</w:t>
            </w:r>
          </w:p>
        </w:tc>
        <w:tc>
          <w:tcPr>
            <w:tcW w:w="1508" w:type="dxa"/>
          </w:tcPr>
          <w:p w14:paraId="6AB3DA93" w14:textId="05B3D364" w:rsidR="000431A2" w:rsidRPr="00817FC7" w:rsidRDefault="000431A2" w:rsidP="00792F5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minutes</w:t>
            </w:r>
          </w:p>
        </w:tc>
      </w:tr>
    </w:tbl>
    <w:p w14:paraId="5D5514E5" w14:textId="77777777" w:rsidR="000431A2" w:rsidRPr="00817FC7" w:rsidRDefault="000431A2" w:rsidP="000431A2">
      <w:pPr>
        <w:rPr>
          <w:rFonts w:ascii="Arial" w:hAnsi="Arial" w:cs="Arial"/>
          <w:sz w:val="22"/>
          <w:szCs w:val="22"/>
        </w:rPr>
      </w:pPr>
    </w:p>
    <w:p w14:paraId="240F836A" w14:textId="74E56F94" w:rsidR="000431A2" w:rsidRDefault="000431A2" w:rsidP="000431A2">
      <w:pPr>
        <w:pStyle w:val="Heading2"/>
        <w:rPr>
          <w:rFonts w:ascii="Arial" w:hAnsi="Arial" w:cs="Arial"/>
        </w:rPr>
      </w:pPr>
      <w:bookmarkStart w:id="1" w:name="_Toc123911465"/>
      <w:bookmarkStart w:id="2" w:name="_Toc134175304"/>
      <w:r w:rsidRPr="009820D3">
        <w:rPr>
          <w:rFonts w:ascii="Arial" w:hAnsi="Arial" w:cs="Arial"/>
        </w:rPr>
        <w:t>Learning objectives</w:t>
      </w:r>
      <w:bookmarkEnd w:id="1"/>
      <w:bookmarkEnd w:id="2"/>
    </w:p>
    <w:p w14:paraId="02313468" w14:textId="77777777" w:rsidR="000431A2" w:rsidRPr="00D336BD" w:rsidRDefault="000431A2" w:rsidP="000431A2">
      <w:pPr>
        <w:rPr>
          <w:rFonts w:ascii="Arial" w:hAnsi="Arial" w:cs="Arial"/>
          <w:sz w:val="22"/>
          <w:szCs w:val="22"/>
        </w:rPr>
      </w:pPr>
      <w:r w:rsidRPr="001A2D22">
        <w:rPr>
          <w:rFonts w:ascii="Arial" w:hAnsi="Arial" w:cs="Arial"/>
          <w:sz w:val="22"/>
          <w:szCs w:val="22"/>
        </w:rPr>
        <w:t xml:space="preserve">By the end of the session, you will be able to: </w:t>
      </w:r>
    </w:p>
    <w:p w14:paraId="4D6EC443" w14:textId="442B3762" w:rsidR="000431A2" w:rsidRPr="000431A2" w:rsidRDefault="000431A2" w:rsidP="000431A2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0431A2">
        <w:rPr>
          <w:rFonts w:ascii="Arial" w:hAnsi="Arial" w:cs="Arial"/>
          <w:sz w:val="22"/>
          <w:szCs w:val="22"/>
        </w:rPr>
        <w:t>Describe the potential adverse events of a benzodiazepine for people living with dementia and sleep disturbances</w:t>
      </w:r>
      <w:r>
        <w:rPr>
          <w:rFonts w:ascii="Arial" w:hAnsi="Arial" w:cs="Arial"/>
          <w:sz w:val="22"/>
          <w:szCs w:val="22"/>
        </w:rPr>
        <w:t>.</w:t>
      </w:r>
    </w:p>
    <w:p w14:paraId="7DE5DDE8" w14:textId="6DA1A096" w:rsidR="000431A2" w:rsidRPr="00D336BD" w:rsidRDefault="000431A2" w:rsidP="000431A2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D336BD">
        <w:rPr>
          <w:rFonts w:ascii="Arial" w:hAnsi="Arial" w:cs="Arial"/>
          <w:sz w:val="22"/>
          <w:szCs w:val="22"/>
        </w:rPr>
        <w:t xml:space="preserve">Specify the criteria for escalating care surrounding </w:t>
      </w:r>
      <w:r w:rsidR="007A0B8B" w:rsidRPr="007A0B8B">
        <w:rPr>
          <w:rFonts w:ascii="Arial" w:hAnsi="Arial" w:cs="Arial"/>
          <w:sz w:val="22"/>
          <w:szCs w:val="22"/>
        </w:rPr>
        <w:t>adverse events and monitoring of a benzodiazepine</w:t>
      </w:r>
      <w:r w:rsidRPr="00D336BD">
        <w:rPr>
          <w:rFonts w:ascii="Arial" w:hAnsi="Arial" w:cs="Arial"/>
          <w:sz w:val="22"/>
          <w:szCs w:val="22"/>
        </w:rPr>
        <w:t>.</w:t>
      </w:r>
    </w:p>
    <w:p w14:paraId="767F1799" w14:textId="44F52596" w:rsidR="000431A2" w:rsidRPr="00D336BD" w:rsidRDefault="000431A2" w:rsidP="000431A2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D336BD">
        <w:rPr>
          <w:rFonts w:ascii="Arial" w:hAnsi="Arial" w:cs="Arial"/>
          <w:sz w:val="22"/>
          <w:szCs w:val="22"/>
        </w:rPr>
        <w:t xml:space="preserve">Explain what should be documented surrounding </w:t>
      </w:r>
      <w:r w:rsidR="007A0B8B" w:rsidRPr="007A0B8B">
        <w:rPr>
          <w:rFonts w:ascii="Arial" w:hAnsi="Arial" w:cs="Arial"/>
          <w:sz w:val="22"/>
          <w:szCs w:val="22"/>
        </w:rPr>
        <w:t>adverse events and monitoring of a benzodiazepine</w:t>
      </w:r>
      <w:r w:rsidRPr="00D336BD">
        <w:rPr>
          <w:rFonts w:ascii="Arial" w:hAnsi="Arial" w:cs="Arial"/>
          <w:sz w:val="22"/>
          <w:szCs w:val="22"/>
        </w:rPr>
        <w:t>.</w:t>
      </w:r>
    </w:p>
    <w:p w14:paraId="4798BB16" w14:textId="28FF53F6" w:rsidR="00896E6F" w:rsidRPr="007A0B8B" w:rsidRDefault="000431A2" w:rsidP="00E67EEC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D336BD">
        <w:rPr>
          <w:rFonts w:ascii="Arial" w:hAnsi="Arial" w:cs="Arial"/>
          <w:sz w:val="22"/>
          <w:szCs w:val="22"/>
        </w:rPr>
        <w:t xml:space="preserve">Be aware of supporting resources accompanying the Guideline in </w:t>
      </w:r>
      <w:r w:rsidR="00C735C3">
        <w:rPr>
          <w:rFonts w:ascii="Arial" w:hAnsi="Arial" w:cs="Arial"/>
          <w:sz w:val="22"/>
          <w:szCs w:val="22"/>
        </w:rPr>
        <w:t>everyday</w:t>
      </w:r>
      <w:r w:rsidRPr="00D336BD">
        <w:rPr>
          <w:rFonts w:ascii="Arial" w:hAnsi="Arial" w:cs="Arial"/>
          <w:sz w:val="22"/>
          <w:szCs w:val="22"/>
        </w:rPr>
        <w:t xml:space="preserve"> practice.</w:t>
      </w:r>
    </w:p>
    <w:p w14:paraId="54D82398" w14:textId="1E61EB5F" w:rsidR="00896E6F" w:rsidRPr="009820D3" w:rsidRDefault="00896E6F">
      <w:pPr>
        <w:rPr>
          <w:rFonts w:ascii="Arial" w:hAnsi="Arial" w:cs="Arial"/>
          <w:sz w:val="22"/>
          <w:szCs w:val="22"/>
        </w:rPr>
      </w:pPr>
      <w:r w:rsidRPr="009820D3">
        <w:rPr>
          <w:rFonts w:ascii="Arial" w:hAnsi="Arial" w:cs="Arial"/>
          <w:sz w:val="22"/>
          <w:szCs w:val="22"/>
        </w:rPr>
        <w:br w:type="page"/>
      </w:r>
    </w:p>
    <w:p w14:paraId="6DA65D3D" w14:textId="6096A72D" w:rsidR="00E67EEC" w:rsidRPr="009820D3" w:rsidRDefault="00896E6F" w:rsidP="00D849E0">
      <w:pPr>
        <w:pStyle w:val="Heading1"/>
        <w:rPr>
          <w:rFonts w:ascii="Arial" w:hAnsi="Arial" w:cs="Arial"/>
          <w:szCs w:val="22"/>
        </w:rPr>
      </w:pPr>
      <w:bookmarkStart w:id="3" w:name="_Toc134175305"/>
      <w:r w:rsidRPr="009820D3">
        <w:rPr>
          <w:rFonts w:ascii="Arial" w:hAnsi="Arial" w:cs="Arial"/>
          <w:szCs w:val="22"/>
        </w:rPr>
        <w:lastRenderedPageBreak/>
        <w:t>Topic: A</w:t>
      </w:r>
      <w:r w:rsidR="00E67EEC" w:rsidRPr="009820D3">
        <w:rPr>
          <w:rFonts w:ascii="Arial" w:hAnsi="Arial" w:cs="Arial"/>
          <w:szCs w:val="22"/>
        </w:rPr>
        <w:t>dverse events and monitoring</w:t>
      </w:r>
      <w:bookmarkEnd w:id="3"/>
    </w:p>
    <w:p w14:paraId="2253E5CC" w14:textId="2B27796B" w:rsidR="00E67EEC" w:rsidRPr="009820D3" w:rsidRDefault="00E67EEC" w:rsidP="00E67EEC">
      <w:pPr>
        <w:rPr>
          <w:rFonts w:ascii="Arial" w:hAnsi="Arial" w:cs="Arial"/>
          <w:noProof/>
          <w:sz w:val="22"/>
          <w:szCs w:val="22"/>
        </w:rPr>
      </w:pPr>
    </w:p>
    <w:p w14:paraId="078D3CCF" w14:textId="77777777" w:rsidR="00D849E0" w:rsidRPr="009820D3" w:rsidRDefault="00D849E0" w:rsidP="00D849E0">
      <w:pPr>
        <w:rPr>
          <w:rFonts w:ascii="Arial" w:hAnsi="Arial" w:cs="Arial"/>
          <w:sz w:val="22"/>
          <w:szCs w:val="22"/>
        </w:rPr>
      </w:pPr>
    </w:p>
    <w:p w14:paraId="5F5072B3" w14:textId="77777777" w:rsidR="00E46938" w:rsidRPr="00817FC7" w:rsidRDefault="00E46938" w:rsidP="00E46938">
      <w:pPr>
        <w:shd w:val="clear" w:color="auto" w:fill="DEEAF6" w:themeFill="accent5" w:themeFillTint="33"/>
        <w:rPr>
          <w:rFonts w:ascii="Arial" w:hAnsi="Arial" w:cs="Arial"/>
          <w:sz w:val="22"/>
          <w:szCs w:val="22"/>
        </w:rPr>
      </w:pPr>
      <w:r w:rsidRPr="00817FC7">
        <w:rPr>
          <w:rFonts w:ascii="Arial" w:hAnsi="Arial" w:cs="Arial"/>
          <w:sz w:val="22"/>
          <w:szCs w:val="22"/>
        </w:rPr>
        <w:t>Please see the case study with answers below. The following formatting has been done to easily identify the different components of the case study:</w:t>
      </w:r>
    </w:p>
    <w:p w14:paraId="59803B22" w14:textId="77777777" w:rsidR="00A57222" w:rsidRPr="0057287F" w:rsidRDefault="00A57222" w:rsidP="00A57222">
      <w:pPr>
        <w:pStyle w:val="ListParagraph"/>
        <w:numPr>
          <w:ilvl w:val="0"/>
          <w:numId w:val="1"/>
        </w:numPr>
        <w:shd w:val="clear" w:color="auto" w:fill="DEEAF6" w:themeFill="accent5" w:themeFillTint="33"/>
        <w:rPr>
          <w:rFonts w:ascii="Arial" w:hAnsi="Arial" w:cs="Arial"/>
          <w:sz w:val="22"/>
          <w:szCs w:val="22"/>
        </w:rPr>
      </w:pPr>
      <w:r w:rsidRPr="0057287F">
        <w:rPr>
          <w:rFonts w:ascii="Arial" w:hAnsi="Arial" w:cs="Arial"/>
          <w:sz w:val="22"/>
          <w:szCs w:val="22"/>
        </w:rPr>
        <w:t xml:space="preserve">The case study story has been </w:t>
      </w:r>
      <w:r>
        <w:rPr>
          <w:rFonts w:ascii="Arial" w:hAnsi="Arial" w:cs="Arial"/>
          <w:sz w:val="22"/>
          <w:szCs w:val="22"/>
        </w:rPr>
        <w:t>formatted</w:t>
      </w:r>
      <w:r w:rsidRPr="0057287F">
        <w:rPr>
          <w:rFonts w:ascii="Arial" w:hAnsi="Arial" w:cs="Arial"/>
          <w:sz w:val="22"/>
          <w:szCs w:val="22"/>
        </w:rPr>
        <w:t xml:space="preserve"> in </w:t>
      </w:r>
      <w:r w:rsidRPr="0051558A">
        <w:rPr>
          <w:rFonts w:ascii="Arial" w:hAnsi="Arial" w:cs="Arial"/>
          <w:i/>
          <w:sz w:val="22"/>
          <w:szCs w:val="22"/>
          <w:shd w:val="clear" w:color="auto" w:fill="C5E0B3" w:themeFill="accent6" w:themeFillTint="66"/>
        </w:rPr>
        <w:t>green and italics</w:t>
      </w:r>
      <w:r>
        <w:rPr>
          <w:rFonts w:ascii="Arial" w:hAnsi="Arial" w:cs="Arial"/>
          <w:sz w:val="22"/>
          <w:szCs w:val="22"/>
        </w:rPr>
        <w:t>.</w:t>
      </w:r>
    </w:p>
    <w:p w14:paraId="27695E7F" w14:textId="77777777" w:rsidR="00A57222" w:rsidRPr="0057287F" w:rsidRDefault="00A57222" w:rsidP="00A57222">
      <w:pPr>
        <w:pStyle w:val="ListParagraph"/>
        <w:numPr>
          <w:ilvl w:val="0"/>
          <w:numId w:val="1"/>
        </w:numPr>
        <w:shd w:val="clear" w:color="auto" w:fill="DEEAF6" w:themeFill="accent5" w:themeFillTint="33"/>
        <w:rPr>
          <w:rFonts w:ascii="Arial" w:hAnsi="Arial" w:cs="Arial"/>
          <w:sz w:val="22"/>
          <w:szCs w:val="22"/>
        </w:rPr>
      </w:pPr>
      <w:r w:rsidRPr="0057287F">
        <w:rPr>
          <w:rFonts w:ascii="Arial" w:hAnsi="Arial" w:cs="Arial"/>
          <w:sz w:val="22"/>
          <w:szCs w:val="22"/>
        </w:rPr>
        <w:t xml:space="preserve">The text guiding you on what to do have been formatted in </w:t>
      </w:r>
      <w:r w:rsidRPr="0051558A">
        <w:rPr>
          <w:rFonts w:ascii="Arial" w:hAnsi="Arial" w:cs="Arial"/>
          <w:i/>
          <w:sz w:val="22"/>
          <w:szCs w:val="22"/>
          <w:shd w:val="clear" w:color="auto" w:fill="FFE599" w:themeFill="accent4" w:themeFillTint="66"/>
        </w:rPr>
        <w:t>yellow and italics</w:t>
      </w:r>
      <w:r w:rsidRPr="0057287F">
        <w:rPr>
          <w:rFonts w:ascii="Arial" w:hAnsi="Arial" w:cs="Arial"/>
          <w:sz w:val="22"/>
          <w:szCs w:val="22"/>
        </w:rPr>
        <w:t xml:space="preserve">. </w:t>
      </w:r>
    </w:p>
    <w:p w14:paraId="4A0EE3A4" w14:textId="77777777" w:rsidR="00E46938" w:rsidRDefault="00E46938" w:rsidP="00E46938">
      <w:pPr>
        <w:pStyle w:val="ListParagraph"/>
        <w:numPr>
          <w:ilvl w:val="0"/>
          <w:numId w:val="1"/>
        </w:numPr>
        <w:shd w:val="clear" w:color="auto" w:fill="DEEAF6" w:themeFill="accent5" w:themeFillTint="33"/>
        <w:rPr>
          <w:rFonts w:ascii="Arial" w:hAnsi="Arial" w:cs="Arial"/>
          <w:sz w:val="22"/>
          <w:szCs w:val="22"/>
        </w:rPr>
      </w:pPr>
      <w:r w:rsidRPr="00817FC7">
        <w:rPr>
          <w:rFonts w:ascii="Arial" w:hAnsi="Arial" w:cs="Arial"/>
          <w:sz w:val="22"/>
          <w:szCs w:val="22"/>
        </w:rPr>
        <w:t xml:space="preserve">The case study answers have been formatted in black. Subheadings </w:t>
      </w:r>
      <w:r>
        <w:rPr>
          <w:rFonts w:ascii="Arial" w:hAnsi="Arial" w:cs="Arial"/>
          <w:sz w:val="22"/>
          <w:szCs w:val="22"/>
        </w:rPr>
        <w:t xml:space="preserve">have been provided to easily identify the different considerations attendees should identify when answering the question. </w:t>
      </w:r>
    </w:p>
    <w:p w14:paraId="05C5DC1C" w14:textId="0BBEE2F5" w:rsidR="00D849E0" w:rsidRPr="00E46938" w:rsidRDefault="00E46938" w:rsidP="00D849E0">
      <w:pPr>
        <w:pStyle w:val="ListParagraph"/>
        <w:numPr>
          <w:ilvl w:val="0"/>
          <w:numId w:val="1"/>
        </w:numPr>
        <w:shd w:val="clear" w:color="auto" w:fill="DEEAF6" w:themeFill="accent5" w:themeFillTint="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Supporting resources</w:t>
      </w:r>
      <w:r w:rsidRPr="00817FC7">
        <w:rPr>
          <w:rFonts w:ascii="Arial" w:hAnsi="Arial" w:cs="Arial"/>
          <w:sz w:val="22"/>
          <w:szCs w:val="22"/>
        </w:rPr>
        <w:t xml:space="preserve"> provide further </w:t>
      </w:r>
      <w:r>
        <w:rPr>
          <w:rFonts w:ascii="Arial" w:hAnsi="Arial" w:cs="Arial"/>
          <w:sz w:val="22"/>
          <w:szCs w:val="22"/>
        </w:rPr>
        <w:t>information for attendees to review in their own time</w:t>
      </w:r>
      <w:r w:rsidRPr="00EA38B6">
        <w:rPr>
          <w:rFonts w:ascii="Arial" w:hAnsi="Arial" w:cs="Arial"/>
          <w:color w:val="0070C0"/>
          <w:sz w:val="22"/>
          <w:szCs w:val="22"/>
        </w:rPr>
        <w:t>.</w:t>
      </w:r>
    </w:p>
    <w:p w14:paraId="16A67141" w14:textId="3F4E5319" w:rsidR="00D849E0" w:rsidRPr="009820D3" w:rsidRDefault="00D849E0" w:rsidP="00E67EEC">
      <w:pPr>
        <w:rPr>
          <w:rFonts w:ascii="Arial" w:hAnsi="Arial" w:cs="Arial"/>
          <w:noProof/>
          <w:sz w:val="22"/>
          <w:szCs w:val="22"/>
        </w:rPr>
      </w:pPr>
    </w:p>
    <w:p w14:paraId="6581DDB9" w14:textId="77777777" w:rsidR="00D849E0" w:rsidRPr="009820D3" w:rsidRDefault="00D849E0" w:rsidP="00D849E0">
      <w:pPr>
        <w:pStyle w:val="Heading2"/>
        <w:rPr>
          <w:rFonts w:ascii="Arial" w:hAnsi="Arial" w:cs="Arial"/>
        </w:rPr>
      </w:pPr>
      <w:bookmarkStart w:id="4" w:name="_Toc134175306"/>
      <w:r w:rsidRPr="009820D3">
        <w:rPr>
          <w:rFonts w:ascii="Arial" w:hAnsi="Arial" w:cs="Arial"/>
        </w:rPr>
        <w:t>Case Study</w:t>
      </w:r>
      <w:bookmarkEnd w:id="4"/>
    </w:p>
    <w:p w14:paraId="5A0FC028" w14:textId="77777777" w:rsidR="00D849E0" w:rsidRPr="009820D3" w:rsidRDefault="00D849E0" w:rsidP="00E67EEC">
      <w:pPr>
        <w:rPr>
          <w:rFonts w:ascii="Arial" w:hAnsi="Arial" w:cs="Arial"/>
          <w:noProof/>
          <w:sz w:val="22"/>
          <w:szCs w:val="22"/>
        </w:rPr>
      </w:pPr>
    </w:p>
    <w:p w14:paraId="7A21DE80" w14:textId="0931F847" w:rsidR="00885D6F" w:rsidRDefault="00885D6F" w:rsidP="00885D6F">
      <w:pPr>
        <w:shd w:val="clear" w:color="auto" w:fill="E2EFD9" w:themeFill="accent6" w:themeFillTint="33"/>
        <w:rPr>
          <w:rFonts w:ascii="Arial" w:hAnsi="Arial" w:cs="Arial"/>
          <w:i/>
          <w:iCs/>
          <w:sz w:val="22"/>
          <w:szCs w:val="22"/>
        </w:rPr>
      </w:pPr>
      <w:r w:rsidRPr="009820D3">
        <w:rPr>
          <w:rFonts w:ascii="Arial" w:hAnsi="Arial" w:cs="Arial"/>
          <w:i/>
          <w:iCs/>
          <w:sz w:val="22"/>
          <w:szCs w:val="22"/>
        </w:rPr>
        <w:t>Mr. Dimitri Popov is an 84-year-old man living with vascular dementia</w:t>
      </w:r>
      <w:r w:rsidR="00A2787B">
        <w:rPr>
          <w:rFonts w:ascii="Arial" w:hAnsi="Arial" w:cs="Arial"/>
          <w:i/>
          <w:iCs/>
          <w:sz w:val="22"/>
          <w:szCs w:val="22"/>
        </w:rPr>
        <w:t xml:space="preserve"> at Sunnyside residential aged care</w:t>
      </w:r>
      <w:r w:rsidRPr="009820D3">
        <w:rPr>
          <w:rFonts w:ascii="Arial" w:hAnsi="Arial" w:cs="Arial"/>
          <w:i/>
          <w:iCs/>
          <w:sz w:val="22"/>
          <w:szCs w:val="22"/>
        </w:rPr>
        <w:t xml:space="preserve">. Dimitri </w:t>
      </w:r>
      <w:r w:rsidR="00455020">
        <w:rPr>
          <w:rFonts w:ascii="Arial" w:hAnsi="Arial" w:cs="Arial"/>
          <w:i/>
          <w:iCs/>
          <w:sz w:val="22"/>
          <w:szCs w:val="22"/>
        </w:rPr>
        <w:t xml:space="preserve">spent most of his life </w:t>
      </w:r>
      <w:r w:rsidRPr="009820D3">
        <w:rPr>
          <w:rFonts w:ascii="Arial" w:hAnsi="Arial" w:cs="Arial"/>
          <w:i/>
          <w:iCs/>
          <w:sz w:val="22"/>
          <w:szCs w:val="22"/>
        </w:rPr>
        <w:t>work</w:t>
      </w:r>
      <w:r w:rsidR="00455020">
        <w:rPr>
          <w:rFonts w:ascii="Arial" w:hAnsi="Arial" w:cs="Arial"/>
          <w:i/>
          <w:iCs/>
          <w:sz w:val="22"/>
          <w:szCs w:val="22"/>
        </w:rPr>
        <w:t>ing</w:t>
      </w:r>
      <w:r w:rsidRPr="009820D3">
        <w:rPr>
          <w:rFonts w:ascii="Arial" w:hAnsi="Arial" w:cs="Arial"/>
          <w:i/>
          <w:iCs/>
          <w:sz w:val="22"/>
          <w:szCs w:val="22"/>
        </w:rPr>
        <w:t xml:space="preserve"> as a strawberry farmer. </w:t>
      </w:r>
    </w:p>
    <w:p w14:paraId="0061CD97" w14:textId="77777777" w:rsidR="00885D6F" w:rsidRDefault="00885D6F" w:rsidP="00885D6F">
      <w:pPr>
        <w:shd w:val="clear" w:color="auto" w:fill="E2EFD9" w:themeFill="accent6" w:themeFillTint="33"/>
        <w:rPr>
          <w:rFonts w:ascii="Arial" w:hAnsi="Arial" w:cs="Arial"/>
          <w:i/>
          <w:iCs/>
          <w:sz w:val="22"/>
          <w:szCs w:val="22"/>
        </w:rPr>
      </w:pPr>
    </w:p>
    <w:p w14:paraId="5D3B61E8" w14:textId="5A3BCC7D" w:rsidR="00455020" w:rsidRDefault="00A53F0A" w:rsidP="009820D3">
      <w:pPr>
        <w:shd w:val="clear" w:color="auto" w:fill="E2EFD9" w:themeFill="accent6" w:themeFillTint="33"/>
        <w:rPr>
          <w:rFonts w:ascii="Arial" w:hAnsi="Arial" w:cs="Arial"/>
          <w:i/>
          <w:noProof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During your evening shift, you observe Dimitri </w:t>
      </w:r>
      <w:r w:rsidR="00E86E14" w:rsidRPr="009820D3">
        <w:rPr>
          <w:rFonts w:ascii="Arial" w:hAnsi="Arial" w:cs="Arial"/>
          <w:i/>
          <w:iCs/>
          <w:sz w:val="22"/>
          <w:szCs w:val="22"/>
        </w:rPr>
        <w:t xml:space="preserve">waking up around </w:t>
      </w:r>
      <w:r w:rsidR="00F57063">
        <w:rPr>
          <w:rFonts w:ascii="Arial" w:hAnsi="Arial" w:cs="Arial"/>
          <w:i/>
          <w:iCs/>
          <w:sz w:val="22"/>
          <w:szCs w:val="22"/>
        </w:rPr>
        <w:t>3</w:t>
      </w:r>
      <w:r w:rsidR="00E86E14" w:rsidRPr="009820D3">
        <w:rPr>
          <w:rFonts w:ascii="Arial" w:hAnsi="Arial" w:cs="Arial"/>
          <w:i/>
          <w:iCs/>
          <w:sz w:val="22"/>
          <w:szCs w:val="22"/>
        </w:rPr>
        <w:t>am</w:t>
      </w:r>
      <w:r>
        <w:rPr>
          <w:rFonts w:ascii="Arial" w:hAnsi="Arial" w:cs="Arial"/>
          <w:i/>
          <w:iCs/>
          <w:sz w:val="22"/>
          <w:szCs w:val="22"/>
        </w:rPr>
        <w:t xml:space="preserve"> and not returning back to sleep</w:t>
      </w:r>
      <w:r w:rsidR="00E86E14" w:rsidRPr="009820D3">
        <w:rPr>
          <w:rFonts w:ascii="Arial" w:hAnsi="Arial" w:cs="Arial"/>
          <w:i/>
          <w:iCs/>
          <w:sz w:val="22"/>
          <w:szCs w:val="22"/>
        </w:rPr>
        <w:t xml:space="preserve">. </w:t>
      </w:r>
      <w:r w:rsidR="00885D6F">
        <w:rPr>
          <w:rFonts w:ascii="Arial" w:hAnsi="Arial" w:cs="Arial"/>
          <w:i/>
          <w:noProof/>
          <w:sz w:val="22"/>
          <w:szCs w:val="22"/>
        </w:rPr>
        <w:t>The care team works together to</w:t>
      </w:r>
      <w:r w:rsidR="00E67EEC" w:rsidRPr="009820D3">
        <w:rPr>
          <w:rFonts w:ascii="Arial" w:hAnsi="Arial" w:cs="Arial"/>
          <w:i/>
          <w:noProof/>
          <w:sz w:val="22"/>
          <w:szCs w:val="22"/>
        </w:rPr>
        <w:t xml:space="preserve"> </w:t>
      </w:r>
      <w:r w:rsidR="00885D6F">
        <w:rPr>
          <w:rFonts w:ascii="Arial" w:hAnsi="Arial" w:cs="Arial"/>
          <w:i/>
          <w:noProof/>
          <w:sz w:val="22"/>
          <w:szCs w:val="22"/>
        </w:rPr>
        <w:t xml:space="preserve">identify possible underlying causes for Dimitri’s sleep disturbance and </w:t>
      </w:r>
      <w:r w:rsidR="00E67EEC" w:rsidRPr="009820D3">
        <w:rPr>
          <w:rFonts w:ascii="Arial" w:hAnsi="Arial" w:cs="Arial"/>
          <w:i/>
          <w:noProof/>
          <w:sz w:val="22"/>
          <w:szCs w:val="22"/>
        </w:rPr>
        <w:t>trial non-pharmacological strategies</w:t>
      </w:r>
      <w:r w:rsidR="00885D6F">
        <w:rPr>
          <w:rFonts w:ascii="Arial" w:hAnsi="Arial" w:cs="Arial"/>
          <w:i/>
          <w:noProof/>
          <w:sz w:val="22"/>
          <w:szCs w:val="22"/>
        </w:rPr>
        <w:t xml:space="preserve">. </w:t>
      </w:r>
      <w:r w:rsidR="00935D7C">
        <w:rPr>
          <w:rFonts w:ascii="Arial" w:hAnsi="Arial" w:cs="Arial"/>
          <w:i/>
          <w:noProof/>
          <w:sz w:val="22"/>
          <w:szCs w:val="22"/>
        </w:rPr>
        <w:t>The care team have identified meaningful activities for Dimitri where he enjoy</w:t>
      </w:r>
      <w:r w:rsidR="00455020">
        <w:rPr>
          <w:rFonts w:ascii="Arial" w:hAnsi="Arial" w:cs="Arial"/>
          <w:i/>
          <w:noProof/>
          <w:sz w:val="22"/>
          <w:szCs w:val="22"/>
        </w:rPr>
        <w:t>s</w:t>
      </w:r>
      <w:r w:rsidR="00935D7C">
        <w:rPr>
          <w:rFonts w:ascii="Arial" w:hAnsi="Arial" w:cs="Arial"/>
          <w:i/>
          <w:noProof/>
          <w:sz w:val="22"/>
          <w:szCs w:val="22"/>
        </w:rPr>
        <w:t xml:space="preserve"> gardennig group, painting landscapes and exercise therapy. </w:t>
      </w:r>
    </w:p>
    <w:p w14:paraId="7B0D2C61" w14:textId="77777777" w:rsidR="00455020" w:rsidRDefault="00455020" w:rsidP="009820D3">
      <w:pPr>
        <w:shd w:val="clear" w:color="auto" w:fill="E2EFD9" w:themeFill="accent6" w:themeFillTint="33"/>
        <w:rPr>
          <w:rFonts w:ascii="Arial" w:hAnsi="Arial" w:cs="Arial"/>
          <w:i/>
          <w:noProof/>
          <w:sz w:val="22"/>
          <w:szCs w:val="22"/>
        </w:rPr>
      </w:pPr>
    </w:p>
    <w:p w14:paraId="2259B5B8" w14:textId="5D0E660D" w:rsidR="00E67EEC" w:rsidRPr="00FE3922" w:rsidRDefault="00885D6F" w:rsidP="009820D3">
      <w:pPr>
        <w:shd w:val="clear" w:color="auto" w:fill="E2EFD9" w:themeFill="accent6" w:themeFillTint="33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w:t>De</w:t>
      </w:r>
      <w:r w:rsidR="00ED5DE7">
        <w:rPr>
          <w:rFonts w:ascii="Arial" w:hAnsi="Arial" w:cs="Arial"/>
          <w:i/>
          <w:noProof/>
          <w:sz w:val="22"/>
          <w:szCs w:val="22"/>
        </w:rPr>
        <w:t>s</w:t>
      </w:r>
      <w:r>
        <w:rPr>
          <w:rFonts w:ascii="Arial" w:hAnsi="Arial" w:cs="Arial"/>
          <w:i/>
          <w:noProof/>
          <w:sz w:val="22"/>
          <w:szCs w:val="22"/>
        </w:rPr>
        <w:t>pite implementing these strategies</w:t>
      </w:r>
      <w:r w:rsidR="00E67EEC" w:rsidRPr="009820D3">
        <w:rPr>
          <w:rFonts w:ascii="Arial" w:hAnsi="Arial" w:cs="Arial"/>
          <w:i/>
          <w:noProof/>
          <w:sz w:val="22"/>
          <w:szCs w:val="22"/>
        </w:rPr>
        <w:t xml:space="preserve"> over the last few weeks, Dimitri continues to </w:t>
      </w:r>
      <w:r w:rsidR="00160387">
        <w:rPr>
          <w:rFonts w:ascii="Arial" w:hAnsi="Arial" w:cs="Arial"/>
          <w:i/>
          <w:noProof/>
          <w:sz w:val="22"/>
          <w:szCs w:val="22"/>
        </w:rPr>
        <w:t xml:space="preserve">wake at </w:t>
      </w:r>
      <w:r w:rsidR="00A53F0A">
        <w:rPr>
          <w:rFonts w:ascii="Arial" w:hAnsi="Arial" w:cs="Arial"/>
          <w:i/>
          <w:noProof/>
          <w:sz w:val="22"/>
          <w:szCs w:val="22"/>
        </w:rPr>
        <w:t>3</w:t>
      </w:r>
      <w:r w:rsidR="00160387">
        <w:rPr>
          <w:rFonts w:ascii="Arial" w:hAnsi="Arial" w:cs="Arial"/>
          <w:i/>
          <w:noProof/>
          <w:sz w:val="22"/>
          <w:szCs w:val="22"/>
        </w:rPr>
        <w:t>am and not return to sleep</w:t>
      </w:r>
      <w:r w:rsidR="00E67EEC" w:rsidRPr="009820D3">
        <w:rPr>
          <w:rFonts w:ascii="Arial" w:hAnsi="Arial" w:cs="Arial"/>
          <w:i/>
          <w:noProof/>
          <w:sz w:val="22"/>
          <w:szCs w:val="22"/>
        </w:rPr>
        <w:t xml:space="preserve">. He is verbally aggressive at night when staff attempt to implement non-pharmacological strategies. Since Dimitri has little sleep at night, he is observed napping during the day in the communual lounge room. </w:t>
      </w:r>
    </w:p>
    <w:p w14:paraId="669D2AC2" w14:textId="77777777" w:rsidR="00E67EEC" w:rsidRPr="009820D3" w:rsidRDefault="00E67EEC" w:rsidP="009820D3">
      <w:pPr>
        <w:shd w:val="clear" w:color="auto" w:fill="E2EFD9" w:themeFill="accent6" w:themeFillTint="33"/>
        <w:rPr>
          <w:rFonts w:ascii="Arial" w:hAnsi="Arial" w:cs="Arial"/>
          <w:i/>
          <w:noProof/>
          <w:sz w:val="22"/>
          <w:szCs w:val="22"/>
        </w:rPr>
      </w:pPr>
    </w:p>
    <w:p w14:paraId="367E494A" w14:textId="0C876790" w:rsidR="00E67EEC" w:rsidRPr="009820D3" w:rsidRDefault="00E67EEC" w:rsidP="009820D3">
      <w:pPr>
        <w:shd w:val="clear" w:color="auto" w:fill="E2EFD9" w:themeFill="accent6" w:themeFillTint="33"/>
        <w:rPr>
          <w:rFonts w:ascii="Arial" w:hAnsi="Arial" w:cs="Arial"/>
          <w:i/>
          <w:noProof/>
          <w:sz w:val="22"/>
          <w:szCs w:val="22"/>
        </w:rPr>
      </w:pPr>
      <w:r w:rsidRPr="009820D3">
        <w:rPr>
          <w:rFonts w:ascii="Arial" w:hAnsi="Arial" w:cs="Arial"/>
          <w:i/>
          <w:noProof/>
          <w:sz w:val="22"/>
          <w:szCs w:val="22"/>
        </w:rPr>
        <w:t xml:space="preserve">When discussing Dimitri at the case conference, the </w:t>
      </w:r>
      <w:r w:rsidR="00ED5DE7">
        <w:rPr>
          <w:rFonts w:ascii="Arial" w:hAnsi="Arial" w:cs="Arial"/>
          <w:i/>
          <w:noProof/>
          <w:sz w:val="22"/>
          <w:szCs w:val="22"/>
        </w:rPr>
        <w:t>general practitioner (</w:t>
      </w:r>
      <w:r w:rsidRPr="009820D3">
        <w:rPr>
          <w:rFonts w:ascii="Arial" w:hAnsi="Arial" w:cs="Arial"/>
          <w:i/>
          <w:noProof/>
          <w:sz w:val="22"/>
          <w:szCs w:val="22"/>
        </w:rPr>
        <w:t>GP</w:t>
      </w:r>
      <w:r w:rsidR="00ED5DE7">
        <w:rPr>
          <w:rFonts w:ascii="Arial" w:hAnsi="Arial" w:cs="Arial"/>
          <w:i/>
          <w:noProof/>
          <w:sz w:val="22"/>
          <w:szCs w:val="22"/>
        </w:rPr>
        <w:t>)</w:t>
      </w:r>
      <w:r w:rsidRPr="009820D3">
        <w:rPr>
          <w:rFonts w:ascii="Arial" w:hAnsi="Arial" w:cs="Arial"/>
          <w:i/>
          <w:noProof/>
          <w:sz w:val="22"/>
          <w:szCs w:val="22"/>
        </w:rPr>
        <w:t xml:space="preserve">, Dr. Mary Song, feels that a trial of </w:t>
      </w:r>
      <w:r w:rsidR="00112842">
        <w:rPr>
          <w:rFonts w:ascii="Arial" w:hAnsi="Arial" w:cs="Arial"/>
          <w:i/>
          <w:noProof/>
          <w:sz w:val="22"/>
          <w:szCs w:val="22"/>
        </w:rPr>
        <w:t xml:space="preserve">a benzodiazepine, </w:t>
      </w:r>
      <w:r w:rsidRPr="009820D3">
        <w:rPr>
          <w:rFonts w:ascii="Arial" w:hAnsi="Arial" w:cs="Arial"/>
          <w:i/>
          <w:noProof/>
          <w:sz w:val="22"/>
          <w:szCs w:val="22"/>
        </w:rPr>
        <w:t>temazepam</w:t>
      </w:r>
      <w:r w:rsidR="00112842">
        <w:rPr>
          <w:rFonts w:ascii="Arial" w:hAnsi="Arial" w:cs="Arial"/>
          <w:i/>
          <w:noProof/>
          <w:sz w:val="22"/>
          <w:szCs w:val="22"/>
        </w:rPr>
        <w:t>,</w:t>
      </w:r>
      <w:r w:rsidRPr="009820D3">
        <w:rPr>
          <w:rFonts w:ascii="Arial" w:hAnsi="Arial" w:cs="Arial"/>
          <w:i/>
          <w:noProof/>
          <w:sz w:val="22"/>
          <w:szCs w:val="22"/>
        </w:rPr>
        <w:t xml:space="preserve"> may be beneficial. Dr. Mary meets with Dimitri and completes a thorough assessment. After obtaining informed consent from Dimitri, Dr. Mary </w:t>
      </w:r>
      <w:r w:rsidR="00A64607">
        <w:rPr>
          <w:rFonts w:ascii="Arial" w:hAnsi="Arial" w:cs="Arial"/>
          <w:i/>
          <w:noProof/>
          <w:sz w:val="22"/>
          <w:szCs w:val="22"/>
        </w:rPr>
        <w:t>initiates</w:t>
      </w:r>
      <w:r w:rsidRPr="009820D3">
        <w:rPr>
          <w:rFonts w:ascii="Arial" w:hAnsi="Arial" w:cs="Arial"/>
          <w:i/>
          <w:noProof/>
          <w:sz w:val="22"/>
          <w:szCs w:val="22"/>
        </w:rPr>
        <w:t xml:space="preserve"> temazepam </w:t>
      </w:r>
      <w:r w:rsidR="00FE5F5D">
        <w:rPr>
          <w:rFonts w:ascii="Arial" w:hAnsi="Arial" w:cs="Arial"/>
          <w:i/>
          <w:noProof/>
          <w:sz w:val="22"/>
          <w:szCs w:val="22"/>
        </w:rPr>
        <w:t>5</w:t>
      </w:r>
      <w:r w:rsidRPr="009820D3">
        <w:rPr>
          <w:rFonts w:ascii="Arial" w:hAnsi="Arial" w:cs="Arial"/>
          <w:i/>
          <w:noProof/>
          <w:sz w:val="22"/>
          <w:szCs w:val="22"/>
        </w:rPr>
        <w:t>mg oral at night</w:t>
      </w:r>
      <w:r w:rsidR="00500F6A">
        <w:rPr>
          <w:rFonts w:ascii="Arial" w:hAnsi="Arial" w:cs="Arial"/>
          <w:i/>
          <w:noProof/>
          <w:sz w:val="22"/>
          <w:szCs w:val="22"/>
        </w:rPr>
        <w:t xml:space="preserve"> for </w:t>
      </w:r>
      <w:r w:rsidR="00B16B98">
        <w:rPr>
          <w:rFonts w:ascii="Arial" w:hAnsi="Arial" w:cs="Arial"/>
          <w:i/>
          <w:noProof/>
          <w:sz w:val="22"/>
          <w:szCs w:val="22"/>
        </w:rPr>
        <w:t>sleep disturbances</w:t>
      </w:r>
      <w:r w:rsidRPr="009820D3">
        <w:rPr>
          <w:rFonts w:ascii="Arial" w:hAnsi="Arial" w:cs="Arial"/>
          <w:i/>
          <w:noProof/>
          <w:sz w:val="22"/>
          <w:szCs w:val="22"/>
        </w:rPr>
        <w:t xml:space="preserve">. </w:t>
      </w:r>
    </w:p>
    <w:p w14:paraId="725A7348" w14:textId="77777777" w:rsidR="00D849E0" w:rsidRPr="009820D3" w:rsidRDefault="00D849E0" w:rsidP="00E67EEC">
      <w:pPr>
        <w:rPr>
          <w:rFonts w:ascii="Arial" w:hAnsi="Arial" w:cs="Arial"/>
          <w:noProof/>
          <w:sz w:val="26"/>
          <w:szCs w:val="26"/>
        </w:rPr>
      </w:pPr>
    </w:p>
    <w:p w14:paraId="78B63CEB" w14:textId="46F7242C" w:rsidR="00D849E0" w:rsidRPr="00745E3E" w:rsidRDefault="00E120A6" w:rsidP="00745E3E">
      <w:pPr>
        <w:pStyle w:val="Heading2"/>
        <w:rPr>
          <w:rFonts w:ascii="Arial" w:hAnsi="Arial" w:cs="Arial"/>
        </w:rPr>
      </w:pPr>
      <w:bookmarkStart w:id="5" w:name="_Toc122105096"/>
      <w:bookmarkStart w:id="6" w:name="_Toc134175307"/>
      <w:r w:rsidRPr="00745E3E">
        <w:rPr>
          <w:rFonts w:ascii="Arial" w:hAnsi="Arial" w:cs="Arial"/>
        </w:rPr>
        <w:t>Question 1</w:t>
      </w:r>
      <w:r w:rsidR="00973BB9">
        <w:rPr>
          <w:rFonts w:ascii="Arial" w:hAnsi="Arial" w:cs="Arial"/>
        </w:rPr>
        <w:t>a</w:t>
      </w:r>
      <w:r w:rsidRPr="00745E3E">
        <w:rPr>
          <w:rFonts w:ascii="Arial" w:hAnsi="Arial" w:cs="Arial"/>
        </w:rPr>
        <w:t xml:space="preserve">. </w:t>
      </w:r>
      <w:bookmarkEnd w:id="5"/>
      <w:r w:rsidR="00745E3E" w:rsidRPr="00745E3E">
        <w:rPr>
          <w:rFonts w:ascii="Arial" w:hAnsi="Arial" w:cs="Arial"/>
        </w:rPr>
        <w:t xml:space="preserve">Since </w:t>
      </w:r>
      <w:r w:rsidR="00745E3E">
        <w:rPr>
          <w:rFonts w:ascii="Arial" w:hAnsi="Arial" w:cs="Arial"/>
        </w:rPr>
        <w:t>Dimitri</w:t>
      </w:r>
      <w:r w:rsidR="00745E3E" w:rsidRPr="00745E3E">
        <w:rPr>
          <w:rFonts w:ascii="Arial" w:hAnsi="Arial" w:cs="Arial"/>
        </w:rPr>
        <w:t xml:space="preserve"> is initiated </w:t>
      </w:r>
      <w:r w:rsidR="00745E3E">
        <w:rPr>
          <w:rFonts w:ascii="Arial" w:hAnsi="Arial" w:cs="Arial"/>
        </w:rPr>
        <w:t>a benzodiazepine for sleep disturbances</w:t>
      </w:r>
      <w:r w:rsidR="00745E3E" w:rsidRPr="00745E3E">
        <w:rPr>
          <w:rFonts w:ascii="Arial" w:hAnsi="Arial" w:cs="Arial"/>
        </w:rPr>
        <w:t>, what</w:t>
      </w:r>
      <w:r w:rsidR="008D2452">
        <w:rPr>
          <w:rFonts w:ascii="Arial" w:hAnsi="Arial" w:cs="Arial"/>
        </w:rPr>
        <w:t xml:space="preserve"> four points</w:t>
      </w:r>
      <w:r w:rsidR="00745E3E" w:rsidRPr="00745E3E">
        <w:rPr>
          <w:rFonts w:ascii="Arial" w:hAnsi="Arial" w:cs="Arial"/>
        </w:rPr>
        <w:t xml:space="preserve"> should you monitor?</w:t>
      </w:r>
      <w:bookmarkEnd w:id="6"/>
    </w:p>
    <w:p w14:paraId="662B7D46" w14:textId="77777777" w:rsidR="00745E3E" w:rsidRPr="00745E3E" w:rsidRDefault="00745E3E" w:rsidP="00745E3E"/>
    <w:p w14:paraId="68438B34" w14:textId="5AA13735" w:rsidR="005A23C8" w:rsidRPr="005A23C8" w:rsidRDefault="009657B2" w:rsidP="005A23C8">
      <w:pPr>
        <w:pStyle w:val="Heading3"/>
        <w:rPr>
          <w:rFonts w:ascii="Arial" w:hAnsi="Arial" w:cs="Arial"/>
        </w:rPr>
      </w:pPr>
      <w:bookmarkStart w:id="7" w:name="_Toc134175308"/>
      <w:r>
        <w:rPr>
          <w:rStyle w:val="IntenseEmphasis"/>
          <w:rFonts w:ascii="Arial" w:hAnsi="Arial" w:cs="Arial"/>
          <w:i w:val="0"/>
          <w:iCs w:val="0"/>
          <w:color w:val="1F3763" w:themeColor="accent1" w:themeShade="7F"/>
        </w:rPr>
        <w:t>Clinical steps</w:t>
      </w:r>
      <w:bookmarkEnd w:id="7"/>
    </w:p>
    <w:p w14:paraId="674B9BB4" w14:textId="77777777" w:rsidR="005A23C8" w:rsidRPr="006661D5" w:rsidRDefault="005A23C8" w:rsidP="00A57222">
      <w:pPr>
        <w:shd w:val="clear" w:color="auto" w:fill="FFE599" w:themeFill="accent4" w:themeFillTint="66"/>
        <w:rPr>
          <w:rFonts w:ascii="Arial" w:hAnsi="Arial" w:cs="Arial"/>
          <w:i/>
          <w:sz w:val="22"/>
          <w:szCs w:val="22"/>
        </w:rPr>
      </w:pPr>
      <w:r w:rsidRPr="006661D5">
        <w:rPr>
          <w:rFonts w:ascii="Arial" w:hAnsi="Arial" w:cs="Arial"/>
          <w:i/>
          <w:sz w:val="22"/>
          <w:szCs w:val="22"/>
        </w:rPr>
        <w:t xml:space="preserve">Please encourage attendees to apply the below monitoring points to the case study and/or provide examples. </w:t>
      </w:r>
    </w:p>
    <w:p w14:paraId="73177E0D" w14:textId="77777777" w:rsidR="005A23C8" w:rsidRDefault="005A23C8" w:rsidP="00E67EEC">
      <w:pPr>
        <w:rPr>
          <w:rFonts w:ascii="Arial" w:hAnsi="Arial" w:cs="Arial"/>
          <w:sz w:val="22"/>
          <w:szCs w:val="22"/>
        </w:rPr>
      </w:pPr>
    </w:p>
    <w:p w14:paraId="16E7342E" w14:textId="73CD61DC" w:rsidR="00E67EEC" w:rsidRPr="009820D3" w:rsidRDefault="00AB6559" w:rsidP="00E67E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Nursing and care staff care for </w:t>
      </w:r>
      <w:r w:rsidR="00FE6DDA">
        <w:rPr>
          <w:rFonts w:ascii="Arial" w:hAnsi="Arial" w:cs="Arial"/>
          <w:sz w:val="22"/>
          <w:szCs w:val="22"/>
        </w:rPr>
        <w:t>people living with dementia</w:t>
      </w:r>
      <w:r>
        <w:rPr>
          <w:rFonts w:ascii="Arial" w:hAnsi="Arial" w:cs="Arial"/>
          <w:sz w:val="22"/>
          <w:szCs w:val="22"/>
        </w:rPr>
        <w:t xml:space="preserve"> on a daily basis. Thus, they are best placed to monitor a benzodiazepine. </w:t>
      </w:r>
      <w:r w:rsidRPr="00817FC7">
        <w:rPr>
          <w:rFonts w:ascii="Arial" w:hAnsi="Arial" w:cs="Arial"/>
          <w:sz w:val="22"/>
          <w:szCs w:val="22"/>
        </w:rPr>
        <w:t xml:space="preserve">When a person living with dementia is </w:t>
      </w:r>
      <w:r>
        <w:rPr>
          <w:rFonts w:ascii="Arial" w:hAnsi="Arial" w:cs="Arial"/>
          <w:sz w:val="22"/>
          <w:szCs w:val="22"/>
        </w:rPr>
        <w:t>initiated</w:t>
      </w:r>
      <w:r w:rsidRPr="00817FC7">
        <w:rPr>
          <w:rFonts w:ascii="Arial" w:hAnsi="Arial" w:cs="Arial"/>
          <w:sz w:val="22"/>
          <w:szCs w:val="22"/>
        </w:rPr>
        <w:t xml:space="preserve"> </w:t>
      </w:r>
      <w:r w:rsidR="00E67EEC" w:rsidRPr="009820D3">
        <w:rPr>
          <w:rFonts w:ascii="Arial" w:hAnsi="Arial" w:cs="Arial"/>
          <w:sz w:val="22"/>
          <w:szCs w:val="22"/>
        </w:rPr>
        <w:t xml:space="preserve">a benzodiazepine for </w:t>
      </w:r>
      <w:r w:rsidR="00FD765F">
        <w:rPr>
          <w:rFonts w:ascii="Arial" w:hAnsi="Arial" w:cs="Arial"/>
          <w:sz w:val="22"/>
          <w:szCs w:val="22"/>
        </w:rPr>
        <w:t>sleep disturbances</w:t>
      </w:r>
      <w:r w:rsidR="00E67EEC" w:rsidRPr="009820D3">
        <w:rPr>
          <w:rFonts w:ascii="Arial" w:hAnsi="Arial" w:cs="Arial"/>
          <w:sz w:val="22"/>
          <w:szCs w:val="22"/>
        </w:rPr>
        <w:t>, all staff must monitor for:</w:t>
      </w:r>
    </w:p>
    <w:p w14:paraId="37A24F99" w14:textId="0C5D4FC8" w:rsidR="00D849E0" w:rsidRPr="009820D3" w:rsidRDefault="00E67EEC" w:rsidP="00E67EEC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9820D3">
        <w:rPr>
          <w:rFonts w:ascii="Arial" w:hAnsi="Arial" w:cs="Arial"/>
          <w:b/>
          <w:sz w:val="22"/>
          <w:szCs w:val="22"/>
        </w:rPr>
        <w:t xml:space="preserve">Effect on target symptoms </w:t>
      </w:r>
    </w:p>
    <w:p w14:paraId="3EC992AA" w14:textId="631462A1" w:rsidR="00E67EEC" w:rsidRDefault="00BE7482" w:rsidP="00D849E0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817FC7">
        <w:rPr>
          <w:rFonts w:ascii="Arial" w:hAnsi="Arial" w:cs="Arial"/>
          <w:sz w:val="22"/>
          <w:szCs w:val="22"/>
        </w:rPr>
        <w:t xml:space="preserve">ppropriate assessment scales </w:t>
      </w:r>
      <w:r>
        <w:rPr>
          <w:rFonts w:ascii="Arial" w:hAnsi="Arial" w:cs="Arial"/>
          <w:sz w:val="22"/>
          <w:szCs w:val="22"/>
        </w:rPr>
        <w:t xml:space="preserve">should be used to </w:t>
      </w:r>
      <w:r w:rsidRPr="00817FC7">
        <w:rPr>
          <w:rFonts w:ascii="Arial" w:hAnsi="Arial" w:cs="Arial"/>
          <w:sz w:val="22"/>
          <w:szCs w:val="22"/>
        </w:rPr>
        <w:t>identify</w:t>
      </w:r>
      <w:r>
        <w:rPr>
          <w:rFonts w:ascii="Arial" w:hAnsi="Arial" w:cs="Arial"/>
          <w:sz w:val="22"/>
          <w:szCs w:val="22"/>
        </w:rPr>
        <w:t xml:space="preserve">, quantify and document </w:t>
      </w:r>
      <w:r w:rsidRPr="00817FC7">
        <w:rPr>
          <w:rFonts w:ascii="Arial" w:hAnsi="Arial" w:cs="Arial"/>
          <w:sz w:val="22"/>
          <w:szCs w:val="22"/>
        </w:rPr>
        <w:t xml:space="preserve">if </w:t>
      </w:r>
      <w:r>
        <w:rPr>
          <w:rFonts w:ascii="Arial" w:hAnsi="Arial" w:cs="Arial"/>
          <w:sz w:val="22"/>
          <w:szCs w:val="22"/>
        </w:rPr>
        <w:t>Dimitri’s</w:t>
      </w:r>
      <w:r w:rsidRPr="00817FC7">
        <w:rPr>
          <w:rFonts w:ascii="Arial" w:hAnsi="Arial" w:cs="Arial"/>
          <w:sz w:val="22"/>
          <w:szCs w:val="22"/>
        </w:rPr>
        <w:t xml:space="preserve"> </w:t>
      </w:r>
      <w:r w:rsidR="00A2787B">
        <w:rPr>
          <w:rFonts w:ascii="Arial" w:hAnsi="Arial" w:cs="Arial"/>
          <w:sz w:val="22"/>
          <w:szCs w:val="22"/>
        </w:rPr>
        <w:t>early morning awakenings</w:t>
      </w:r>
      <w:r w:rsidRPr="00817FC7">
        <w:rPr>
          <w:rFonts w:ascii="Arial" w:hAnsi="Arial" w:cs="Arial"/>
          <w:sz w:val="22"/>
          <w:szCs w:val="22"/>
        </w:rPr>
        <w:t xml:space="preserve"> has improved, worsened or remained unchanged</w:t>
      </w:r>
      <w:r>
        <w:rPr>
          <w:rFonts w:ascii="Arial" w:hAnsi="Arial" w:cs="Arial"/>
          <w:sz w:val="22"/>
          <w:szCs w:val="22"/>
        </w:rPr>
        <w:t>.</w:t>
      </w:r>
    </w:p>
    <w:p w14:paraId="3B81065A" w14:textId="678EAEB9" w:rsidR="00BE7482" w:rsidRDefault="00BE7482" w:rsidP="00BE7482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important for staff to document all effects on Dimitri’s sleep disturbance, even if that means there has been no change.</w:t>
      </w:r>
    </w:p>
    <w:p w14:paraId="64CC6550" w14:textId="76E59151" w:rsidR="00BE7482" w:rsidRDefault="00BE7482" w:rsidP="00384523">
      <w:pPr>
        <w:rPr>
          <w:rFonts w:ascii="Arial" w:hAnsi="Arial" w:cs="Arial"/>
          <w:sz w:val="22"/>
          <w:szCs w:val="22"/>
        </w:rPr>
      </w:pPr>
    </w:p>
    <w:p w14:paraId="6004CB75" w14:textId="77777777" w:rsidR="00291F75" w:rsidRPr="00BE7482" w:rsidRDefault="00291F75" w:rsidP="00384523">
      <w:pPr>
        <w:rPr>
          <w:rFonts w:ascii="Arial" w:hAnsi="Arial" w:cs="Arial"/>
          <w:sz w:val="22"/>
          <w:szCs w:val="22"/>
        </w:rPr>
      </w:pPr>
    </w:p>
    <w:p w14:paraId="1624B202" w14:textId="59F829C8" w:rsidR="00D849E0" w:rsidRPr="009820D3" w:rsidRDefault="00E67EEC" w:rsidP="00384523">
      <w:pPr>
        <w:pStyle w:val="ListParagraph"/>
        <w:numPr>
          <w:ilvl w:val="0"/>
          <w:numId w:val="9"/>
        </w:numPr>
        <w:spacing w:line="259" w:lineRule="auto"/>
        <w:rPr>
          <w:rFonts w:ascii="Arial" w:hAnsi="Arial" w:cs="Arial"/>
          <w:b/>
          <w:sz w:val="22"/>
          <w:szCs w:val="22"/>
        </w:rPr>
      </w:pPr>
      <w:r w:rsidRPr="009820D3">
        <w:rPr>
          <w:rFonts w:ascii="Arial" w:hAnsi="Arial" w:cs="Arial"/>
          <w:b/>
          <w:sz w:val="22"/>
          <w:szCs w:val="22"/>
        </w:rPr>
        <w:lastRenderedPageBreak/>
        <w:t>Adverse events</w:t>
      </w:r>
    </w:p>
    <w:p w14:paraId="05E73007" w14:textId="14CF50BD" w:rsidR="00384523" w:rsidRDefault="00384523" w:rsidP="00384523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important for staff to </w:t>
      </w:r>
      <w:r w:rsidR="00637E1C">
        <w:rPr>
          <w:rFonts w:ascii="Arial" w:hAnsi="Arial" w:cs="Arial"/>
          <w:sz w:val="22"/>
          <w:szCs w:val="22"/>
        </w:rPr>
        <w:t xml:space="preserve">communicate and </w:t>
      </w:r>
      <w:r>
        <w:rPr>
          <w:rFonts w:ascii="Arial" w:hAnsi="Arial" w:cs="Arial"/>
          <w:sz w:val="22"/>
          <w:szCs w:val="22"/>
        </w:rPr>
        <w:t>document when Dimitri experiences an adverse event. Additionally, staff should also document if Dimitri is not experiencing adverse events.</w:t>
      </w:r>
    </w:p>
    <w:p w14:paraId="5D200BB2" w14:textId="5BA3ED68" w:rsidR="00EB4EAC" w:rsidRDefault="00EB4EAC" w:rsidP="00EB4EAC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bookmarkStart w:id="8" w:name="_Hlk130992307"/>
      <w:r>
        <w:rPr>
          <w:rFonts w:ascii="Arial" w:hAnsi="Arial" w:cs="Arial"/>
          <w:sz w:val="22"/>
          <w:szCs w:val="22"/>
        </w:rPr>
        <w:t xml:space="preserve">Staff should be familiar with their local policies on adverse event monitoring and their escalation processes if a </w:t>
      </w:r>
      <w:r w:rsidR="00AE29F7">
        <w:rPr>
          <w:rFonts w:ascii="Arial" w:hAnsi="Arial" w:cs="Arial"/>
          <w:sz w:val="22"/>
          <w:szCs w:val="22"/>
        </w:rPr>
        <w:t>person living with dementia</w:t>
      </w:r>
      <w:r>
        <w:rPr>
          <w:rFonts w:ascii="Arial" w:hAnsi="Arial" w:cs="Arial"/>
          <w:sz w:val="22"/>
          <w:szCs w:val="22"/>
        </w:rPr>
        <w:t xml:space="preserve"> experiences an adverse event</w:t>
      </w:r>
      <w:bookmarkEnd w:id="8"/>
      <w:r>
        <w:rPr>
          <w:rFonts w:ascii="Arial" w:hAnsi="Arial" w:cs="Arial"/>
          <w:sz w:val="22"/>
          <w:szCs w:val="22"/>
        </w:rPr>
        <w:t xml:space="preserve">. </w:t>
      </w:r>
    </w:p>
    <w:p w14:paraId="2DF68704" w14:textId="599F1809" w:rsidR="008D41D9" w:rsidRDefault="008D41D9" w:rsidP="00384523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Some adverse events you could monitor Dimitri for include:</w:t>
      </w:r>
    </w:p>
    <w:p w14:paraId="476A08B5" w14:textId="47086692" w:rsidR="00103C2A" w:rsidRDefault="00103C2A" w:rsidP="00103C2A">
      <w:pPr>
        <w:pStyle w:val="ListParagraph"/>
        <w:numPr>
          <w:ilvl w:val="2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Sedation</w:t>
      </w:r>
    </w:p>
    <w:p w14:paraId="4A1AA2D2" w14:textId="05BB6602" w:rsidR="00103C2A" w:rsidRDefault="00103C2A" w:rsidP="00103C2A">
      <w:pPr>
        <w:pStyle w:val="ListParagraph"/>
        <w:numPr>
          <w:ilvl w:val="2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Falls</w:t>
      </w:r>
    </w:p>
    <w:p w14:paraId="2E84AE97" w14:textId="5BB138B6" w:rsidR="00103C2A" w:rsidRPr="002B7624" w:rsidRDefault="00103C2A" w:rsidP="00103C2A">
      <w:pPr>
        <w:pStyle w:val="ListParagraph"/>
        <w:numPr>
          <w:ilvl w:val="2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Dizziness</w:t>
      </w:r>
      <w:r w:rsidR="00F1420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7AE00F2" w14:textId="5A00DAB7" w:rsidR="00384523" w:rsidRDefault="00384523" w:rsidP="00384523">
      <w:pPr>
        <w:spacing w:line="259" w:lineRule="auto"/>
        <w:rPr>
          <w:rFonts w:ascii="Arial" w:hAnsi="Arial" w:cs="Arial"/>
          <w:sz w:val="22"/>
          <w:szCs w:val="22"/>
        </w:rPr>
      </w:pPr>
    </w:p>
    <w:p w14:paraId="0DC8C1E3" w14:textId="77777777" w:rsidR="00CA3ECF" w:rsidRPr="00817FC7" w:rsidRDefault="00CA3ECF" w:rsidP="00CA3ECF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Effect on day to day activities</w:t>
      </w:r>
    </w:p>
    <w:p w14:paraId="69C2DE14" w14:textId="12CBADA3" w:rsidR="00CA3ECF" w:rsidRDefault="00CA3ECF" w:rsidP="00CA3ECF">
      <w:pPr>
        <w:pStyle w:val="ListParagraph"/>
        <w:numPr>
          <w:ilvl w:val="1"/>
          <w:numId w:val="18"/>
        </w:numPr>
        <w:spacing w:line="259" w:lineRule="auto"/>
        <w:rPr>
          <w:rFonts w:ascii="Arial" w:hAnsi="Arial" w:cs="Arial"/>
          <w:sz w:val="22"/>
          <w:szCs w:val="22"/>
        </w:rPr>
      </w:pPr>
      <w:r w:rsidRPr="00817FC7" w:rsidDel="00F618F8">
        <w:rPr>
          <w:rFonts w:ascii="Arial" w:hAnsi="Arial" w:cs="Arial"/>
          <w:sz w:val="22"/>
          <w:szCs w:val="22"/>
        </w:rPr>
        <w:t xml:space="preserve">Staff should monitor </w:t>
      </w:r>
      <w:r>
        <w:rPr>
          <w:rFonts w:ascii="Arial" w:hAnsi="Arial" w:cs="Arial"/>
          <w:sz w:val="22"/>
          <w:szCs w:val="22"/>
        </w:rPr>
        <w:t>for and document Dimitri’s</w:t>
      </w:r>
      <w:r w:rsidRPr="00817FC7" w:rsidDel="00F618F8">
        <w:rPr>
          <w:rFonts w:ascii="Arial" w:hAnsi="Arial" w:cs="Arial"/>
          <w:sz w:val="22"/>
          <w:szCs w:val="22"/>
        </w:rPr>
        <w:t xml:space="preserve"> ability to</w:t>
      </w:r>
      <w:r>
        <w:rPr>
          <w:rFonts w:ascii="Arial" w:hAnsi="Arial" w:cs="Arial"/>
          <w:sz w:val="22"/>
          <w:szCs w:val="22"/>
        </w:rPr>
        <w:t>:</w:t>
      </w:r>
    </w:p>
    <w:p w14:paraId="1A85D129" w14:textId="77777777" w:rsidR="00103C2A" w:rsidRDefault="00CA3ECF" w:rsidP="00CA3ECF">
      <w:pPr>
        <w:pStyle w:val="ListParagraph"/>
        <w:numPr>
          <w:ilvl w:val="2"/>
          <w:numId w:val="18"/>
        </w:num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817FC7" w:rsidDel="00F618F8">
        <w:rPr>
          <w:rFonts w:ascii="Arial" w:hAnsi="Arial" w:cs="Arial"/>
          <w:sz w:val="22"/>
          <w:szCs w:val="22"/>
        </w:rPr>
        <w:t>ontinue to engage in activities that enhance quality of life</w:t>
      </w:r>
    </w:p>
    <w:p w14:paraId="73CEA371" w14:textId="1FAE3436" w:rsidR="00CA3ECF" w:rsidRDefault="00103C2A" w:rsidP="00103C2A">
      <w:pPr>
        <w:pStyle w:val="ListParagraph"/>
        <w:numPr>
          <w:ilvl w:val="3"/>
          <w:numId w:val="18"/>
        </w:num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CA3ECF" w:rsidRPr="00817FC7" w:rsidDel="00F618F8">
        <w:rPr>
          <w:rFonts w:ascii="Arial" w:hAnsi="Arial" w:cs="Arial"/>
          <w:sz w:val="22"/>
          <w:szCs w:val="22"/>
        </w:rPr>
        <w:t xml:space="preserve">.g. </w:t>
      </w:r>
      <w:r w:rsidR="00CA3ECF">
        <w:rPr>
          <w:rFonts w:ascii="Arial" w:hAnsi="Arial" w:cs="Arial"/>
          <w:sz w:val="22"/>
          <w:szCs w:val="22"/>
        </w:rPr>
        <w:t>gardening, painting landscapes</w:t>
      </w:r>
      <w:r w:rsidR="00CA3ECF" w:rsidRPr="00817FC7" w:rsidDel="00F618F8">
        <w:rPr>
          <w:rFonts w:ascii="Arial" w:hAnsi="Arial" w:cs="Arial"/>
          <w:sz w:val="22"/>
          <w:szCs w:val="22"/>
        </w:rPr>
        <w:t xml:space="preserve"> </w:t>
      </w:r>
    </w:p>
    <w:p w14:paraId="596121C2" w14:textId="77777777" w:rsidR="00CA3ECF" w:rsidRDefault="00CA3ECF" w:rsidP="00CA3ECF">
      <w:pPr>
        <w:pStyle w:val="ListParagraph"/>
        <w:numPr>
          <w:ilvl w:val="2"/>
          <w:numId w:val="18"/>
        </w:num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817FC7" w:rsidDel="00F618F8">
        <w:rPr>
          <w:rFonts w:ascii="Arial" w:hAnsi="Arial" w:cs="Arial"/>
          <w:sz w:val="22"/>
          <w:szCs w:val="22"/>
        </w:rPr>
        <w:t>aintain independent function</w:t>
      </w:r>
    </w:p>
    <w:p w14:paraId="6DD388E0" w14:textId="7915AD4B" w:rsidR="00CA3ECF" w:rsidRDefault="00CA3ECF" w:rsidP="00384523">
      <w:pPr>
        <w:pStyle w:val="ListParagraph"/>
        <w:numPr>
          <w:ilvl w:val="2"/>
          <w:numId w:val="18"/>
        </w:num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817FC7" w:rsidDel="00F618F8">
        <w:rPr>
          <w:rFonts w:ascii="Arial" w:hAnsi="Arial" w:cs="Arial"/>
          <w:sz w:val="22"/>
          <w:szCs w:val="22"/>
        </w:rPr>
        <w:t>aintain in activities of daily living</w:t>
      </w:r>
      <w:r w:rsidR="009A56E1">
        <w:rPr>
          <w:rFonts w:ascii="Arial" w:hAnsi="Arial" w:cs="Arial"/>
          <w:sz w:val="22"/>
          <w:szCs w:val="22"/>
        </w:rPr>
        <w:t>.</w:t>
      </w:r>
      <w:r w:rsidRPr="00817FC7" w:rsidDel="00F618F8">
        <w:rPr>
          <w:rFonts w:ascii="Arial" w:hAnsi="Arial" w:cs="Arial"/>
          <w:sz w:val="22"/>
          <w:szCs w:val="22"/>
        </w:rPr>
        <w:fldChar w:fldCharType="begin"/>
      </w:r>
      <w:r w:rsidR="009A56E1">
        <w:rPr>
          <w:rFonts w:ascii="Arial" w:hAnsi="Arial" w:cs="Arial"/>
          <w:sz w:val="22"/>
          <w:szCs w:val="22"/>
        </w:rPr>
        <w:instrText xml:space="preserve"> ADDIN EN.CITE &lt;EndNote&gt;&lt;Cite&gt;&lt;Author&gt;Government&lt;/Author&gt;&lt;Year&gt;2021&lt;/Year&gt;&lt;RecNum&gt;11&lt;/RecNum&gt;&lt;DisplayText&gt;&lt;style face="superscript"&gt;1&lt;/style&gt;&lt;/DisplayText&gt;&lt;record&gt;&lt;rec-number&gt;11&lt;/rec-number&gt;&lt;foreign-keys&gt;&lt;key app="EN" db-id="w2fsf9w9revwpbess5zvsrxitv9dwp09p2rt" timestamp="1662095027"&gt;11&lt;/key&gt;&lt;/foreign-keys&gt;&lt;ref-type name="Legal Rule or Regulation"&gt;50&lt;/ref-type&gt;&lt;contributors&gt;&lt;authors&gt;&lt;author&gt;Australian Government&lt;/author&gt;&lt;/authors&gt;&lt;/contributors&gt;&lt;titles&gt;&lt;title&gt;Quality of Care Principles 2014&lt;/title&gt;&lt;/titles&gt;&lt;volume&gt;2022&lt;/volume&gt;&lt;number&gt;2 September&lt;/number&gt;&lt;dates&gt;&lt;year&gt;2021&lt;/year&gt;&lt;/dates&gt;&lt;urls&gt;&lt;related-urls&gt;&lt;url&gt;https://www.legislation.gov.au/Details/F2021C00887&lt;/url&gt;&lt;/related-urls&gt;&lt;/urls&gt;&lt;/record&gt;&lt;/Cite&gt;&lt;/EndNote&gt;</w:instrText>
      </w:r>
      <w:r w:rsidRPr="00817FC7" w:rsidDel="00F618F8">
        <w:rPr>
          <w:rFonts w:ascii="Arial" w:hAnsi="Arial" w:cs="Arial"/>
          <w:sz w:val="22"/>
          <w:szCs w:val="22"/>
        </w:rPr>
        <w:fldChar w:fldCharType="separate"/>
      </w:r>
      <w:r w:rsidR="009A56E1" w:rsidRPr="009A56E1">
        <w:rPr>
          <w:rFonts w:ascii="Arial" w:hAnsi="Arial" w:cs="Arial"/>
          <w:noProof/>
          <w:sz w:val="22"/>
          <w:szCs w:val="22"/>
          <w:vertAlign w:val="superscript"/>
        </w:rPr>
        <w:t>1</w:t>
      </w:r>
      <w:r w:rsidRPr="00817FC7" w:rsidDel="00F618F8">
        <w:rPr>
          <w:rFonts w:ascii="Arial" w:hAnsi="Arial" w:cs="Arial"/>
          <w:sz w:val="22"/>
          <w:szCs w:val="22"/>
        </w:rPr>
        <w:fldChar w:fldCharType="end"/>
      </w:r>
    </w:p>
    <w:p w14:paraId="4FA6007E" w14:textId="0A6CE746" w:rsidR="00103C2A" w:rsidRPr="00103C2A" w:rsidRDefault="00103C2A" w:rsidP="00103C2A">
      <w:pPr>
        <w:pStyle w:val="ListParagraph"/>
        <w:numPr>
          <w:ilvl w:val="3"/>
          <w:numId w:val="18"/>
        </w:num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E.g. Dimitri’s ability to maintain the same level of independence when showering, toileting or eating.</w:t>
      </w:r>
    </w:p>
    <w:p w14:paraId="42A9F92B" w14:textId="77777777" w:rsidR="00CA3ECF" w:rsidRPr="00384523" w:rsidRDefault="00CA3ECF" w:rsidP="00384523">
      <w:pPr>
        <w:spacing w:line="259" w:lineRule="auto"/>
        <w:rPr>
          <w:rFonts w:ascii="Arial" w:hAnsi="Arial" w:cs="Arial"/>
          <w:sz w:val="22"/>
          <w:szCs w:val="22"/>
        </w:rPr>
      </w:pPr>
    </w:p>
    <w:p w14:paraId="003D9035" w14:textId="2067BC4B" w:rsidR="00D849E0" w:rsidRPr="009820D3" w:rsidRDefault="00E67EEC" w:rsidP="00384523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9820D3">
        <w:rPr>
          <w:rFonts w:ascii="Arial" w:hAnsi="Arial" w:cs="Arial"/>
          <w:b/>
          <w:sz w:val="22"/>
          <w:szCs w:val="22"/>
        </w:rPr>
        <w:t xml:space="preserve">Consent </w:t>
      </w:r>
    </w:p>
    <w:p w14:paraId="7EA3722E" w14:textId="5E4C2883" w:rsidR="009A56E1" w:rsidRDefault="009A56E1" w:rsidP="009A56E1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Dimitri</w:t>
      </w:r>
      <w:r w:rsidRPr="00817FC7">
        <w:rPr>
          <w:rFonts w:ascii="Arial" w:hAnsi="Arial" w:cs="Arial"/>
          <w:sz w:val="22"/>
          <w:szCs w:val="22"/>
        </w:rPr>
        <w:t xml:space="preserve"> who initially gave consent can withdraw consent at any time. </w:t>
      </w:r>
    </w:p>
    <w:p w14:paraId="5F604339" w14:textId="77777777" w:rsidR="009A56E1" w:rsidRDefault="009A56E1" w:rsidP="009A56E1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817FC7">
        <w:rPr>
          <w:rFonts w:ascii="Arial" w:hAnsi="Arial" w:cs="Arial"/>
          <w:sz w:val="22"/>
          <w:szCs w:val="22"/>
        </w:rPr>
        <w:t xml:space="preserve">If </w:t>
      </w:r>
      <w:r>
        <w:rPr>
          <w:rFonts w:ascii="Arial" w:hAnsi="Arial" w:cs="Arial"/>
          <w:sz w:val="22"/>
          <w:szCs w:val="22"/>
        </w:rPr>
        <w:t>there are concerns about consent</w:t>
      </w:r>
      <w:r w:rsidRPr="00817FC7">
        <w:rPr>
          <w:rFonts w:ascii="Arial" w:hAnsi="Arial" w:cs="Arial"/>
          <w:sz w:val="22"/>
          <w:szCs w:val="22"/>
        </w:rPr>
        <w:t xml:space="preserve">, staff should </w:t>
      </w:r>
      <w:r>
        <w:rPr>
          <w:rFonts w:ascii="Arial" w:hAnsi="Arial" w:cs="Arial"/>
          <w:sz w:val="22"/>
          <w:szCs w:val="22"/>
        </w:rPr>
        <w:t xml:space="preserve">document and </w:t>
      </w:r>
      <w:r w:rsidRPr="00817FC7">
        <w:rPr>
          <w:rFonts w:ascii="Arial" w:hAnsi="Arial" w:cs="Arial"/>
          <w:sz w:val="22"/>
          <w:szCs w:val="22"/>
        </w:rPr>
        <w:t>escalate to the appropriate clinical person according to</w:t>
      </w:r>
      <w:r>
        <w:rPr>
          <w:rFonts w:ascii="Arial" w:hAnsi="Arial" w:cs="Arial"/>
          <w:sz w:val="22"/>
          <w:szCs w:val="22"/>
        </w:rPr>
        <w:t xml:space="preserve"> your</w:t>
      </w:r>
      <w:r w:rsidRPr="00817FC7">
        <w:rPr>
          <w:rFonts w:ascii="Arial" w:hAnsi="Arial" w:cs="Arial"/>
          <w:sz w:val="22"/>
          <w:szCs w:val="22"/>
        </w:rPr>
        <w:t xml:space="preserve"> local protocols and legislation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ADDIN EN.CITE &lt;EndNote&gt;&lt;Cite&gt;&lt;Author&gt;Comission&lt;/Author&gt;&lt;Year&gt;2021&lt;/Year&gt;&lt;RecNum&gt;17&lt;/RecNum&gt;&lt;DisplayText&gt;&lt;style face="superscript"&gt;2&lt;/style&gt;&lt;/DisplayText&gt;&lt;record&gt;&lt;rec-number&gt;17&lt;/rec-number&gt;&lt;foreign-keys&gt;&lt;key app="EN" db-id="w2fsf9w9revwpbess5zvsrxitv9dwp09p2rt" timestamp="1662105902"&gt;17&lt;/key&gt;&lt;/foreign-keys&gt;&lt;ref-type name="Web Page"&gt;12&lt;/ref-type&gt;&lt;contributors&gt;&lt;authors&gt;&lt;author&gt;Aged Care Quality and Safety Comission&lt;/author&gt;&lt;/authors&gt;&lt;/contributors&gt;&lt;titles&gt;&lt;title&gt;Consent for medication in aged care&lt;/title&gt;&lt;/titles&gt;&lt;volume&gt;2022&lt;/volume&gt;&lt;number&gt;2nd September&lt;/number&gt;&lt;dates&gt;&lt;year&gt;2021&lt;/year&gt;&lt;/dates&gt;&lt;urls&gt;&lt;related-urls&gt;&lt;url&gt;https://www.agedcarequality.gov.au/resources/consent-medication-aged-care-fact-sheet&lt;/url&gt;&lt;/related-urls&gt;&lt;/urls&gt;&lt;/record&gt;&lt;/Cite&gt;&lt;/EndNote&gt;</w:instrText>
      </w:r>
      <w:r>
        <w:rPr>
          <w:rFonts w:ascii="Arial" w:hAnsi="Arial" w:cs="Arial"/>
          <w:sz w:val="22"/>
          <w:szCs w:val="22"/>
        </w:rPr>
        <w:fldChar w:fldCharType="separate"/>
      </w:r>
      <w:r w:rsidRPr="00C64E0E">
        <w:rPr>
          <w:rFonts w:ascii="Arial" w:hAnsi="Arial" w:cs="Arial"/>
          <w:noProof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fldChar w:fldCharType="end"/>
      </w:r>
      <w:r w:rsidRPr="00817FC7">
        <w:rPr>
          <w:rFonts w:ascii="Arial" w:hAnsi="Arial" w:cs="Arial"/>
          <w:sz w:val="22"/>
          <w:szCs w:val="22"/>
        </w:rPr>
        <w:t xml:space="preserve"> </w:t>
      </w:r>
    </w:p>
    <w:p w14:paraId="0AFFCCEF" w14:textId="77777777" w:rsidR="009A56E1" w:rsidRPr="00817FC7" w:rsidRDefault="009A56E1" w:rsidP="009A56E1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817FC7">
        <w:rPr>
          <w:rFonts w:ascii="Arial" w:hAnsi="Arial" w:cs="Arial"/>
          <w:sz w:val="22"/>
          <w:szCs w:val="22"/>
        </w:rPr>
        <w:t xml:space="preserve">It is important to be familiar with the legislation in your jurisdiction and with your residential aged care’s local policies. </w:t>
      </w:r>
    </w:p>
    <w:p w14:paraId="0A3219D2" w14:textId="77777777" w:rsidR="005C64C8" w:rsidRDefault="005C64C8" w:rsidP="005C64C8">
      <w:pPr>
        <w:ind w:left="360"/>
        <w:rPr>
          <w:rFonts w:cstheme="minorHAnsi"/>
        </w:rPr>
      </w:pPr>
    </w:p>
    <w:p w14:paraId="179EE6A4" w14:textId="6786F217" w:rsidR="005C64C8" w:rsidRPr="0044739B" w:rsidRDefault="005C64C8" w:rsidP="0044739B">
      <w:pPr>
        <w:rPr>
          <w:rFonts w:ascii="Arial" w:hAnsi="Arial" w:cs="Arial"/>
          <w:sz w:val="22"/>
          <w:szCs w:val="22"/>
        </w:rPr>
      </w:pPr>
      <w:r w:rsidRPr="0044739B">
        <w:rPr>
          <w:rFonts w:ascii="Arial" w:hAnsi="Arial" w:cs="Arial"/>
          <w:sz w:val="22"/>
          <w:szCs w:val="22"/>
        </w:rPr>
        <w:t xml:space="preserve">Importantly, </w:t>
      </w:r>
      <w:r w:rsidR="0044739B">
        <w:rPr>
          <w:rFonts w:ascii="Arial" w:hAnsi="Arial" w:cs="Arial"/>
          <w:sz w:val="22"/>
          <w:szCs w:val="22"/>
        </w:rPr>
        <w:t xml:space="preserve">administering temazepam </w:t>
      </w:r>
      <w:r w:rsidRPr="0044739B">
        <w:rPr>
          <w:rFonts w:ascii="Arial" w:hAnsi="Arial" w:cs="Arial"/>
          <w:sz w:val="22"/>
          <w:szCs w:val="22"/>
        </w:rPr>
        <w:t xml:space="preserve">should not be considered as an alternative to non-pharmacological strategies. </w:t>
      </w:r>
      <w:r w:rsidR="0044739B">
        <w:rPr>
          <w:rFonts w:ascii="Arial" w:hAnsi="Arial" w:cs="Arial"/>
          <w:sz w:val="22"/>
          <w:szCs w:val="22"/>
        </w:rPr>
        <w:t>Non</w:t>
      </w:r>
      <w:r w:rsidRPr="0044739B">
        <w:rPr>
          <w:rFonts w:ascii="Arial" w:hAnsi="Arial" w:cs="Arial"/>
          <w:sz w:val="22"/>
          <w:szCs w:val="22"/>
        </w:rPr>
        <w:t xml:space="preserve">-pharmacological strategies should continue according to Dimitri’s behavioural support plan.  </w:t>
      </w:r>
    </w:p>
    <w:p w14:paraId="73762CBB" w14:textId="7FFDDDE9" w:rsidR="005C64C8" w:rsidRDefault="005C64C8" w:rsidP="00211249">
      <w:pPr>
        <w:rPr>
          <w:rFonts w:ascii="Arial" w:hAnsi="Arial" w:cs="Arial"/>
          <w:sz w:val="22"/>
          <w:szCs w:val="22"/>
        </w:rPr>
      </w:pPr>
    </w:p>
    <w:p w14:paraId="49372888" w14:textId="64CFA9E1" w:rsidR="00FE4503" w:rsidRPr="00FE4503" w:rsidRDefault="00FE4503" w:rsidP="00FE4503">
      <w:pPr>
        <w:pStyle w:val="Heading2"/>
        <w:rPr>
          <w:rFonts w:ascii="Arial" w:hAnsi="Arial" w:cs="Arial"/>
        </w:rPr>
      </w:pPr>
      <w:bookmarkStart w:id="9" w:name="_Toc134175309"/>
      <w:r w:rsidRPr="00745E3E">
        <w:rPr>
          <w:rFonts w:ascii="Arial" w:hAnsi="Arial" w:cs="Arial"/>
        </w:rPr>
        <w:t>Question 1</w:t>
      </w:r>
      <w:r>
        <w:rPr>
          <w:rFonts w:ascii="Arial" w:hAnsi="Arial" w:cs="Arial"/>
        </w:rPr>
        <w:t>b</w:t>
      </w:r>
      <w:r w:rsidRPr="00745E3E">
        <w:rPr>
          <w:rFonts w:ascii="Arial" w:hAnsi="Arial" w:cs="Arial"/>
        </w:rPr>
        <w:t xml:space="preserve">. Since </w:t>
      </w:r>
      <w:r>
        <w:rPr>
          <w:rFonts w:ascii="Arial" w:hAnsi="Arial" w:cs="Arial"/>
        </w:rPr>
        <w:t>Dimitri</w:t>
      </w:r>
      <w:r w:rsidRPr="00745E3E">
        <w:rPr>
          <w:rFonts w:ascii="Arial" w:hAnsi="Arial" w:cs="Arial"/>
        </w:rPr>
        <w:t xml:space="preserve"> is initiated </w:t>
      </w:r>
      <w:r>
        <w:rPr>
          <w:rFonts w:ascii="Arial" w:hAnsi="Arial" w:cs="Arial"/>
        </w:rPr>
        <w:t>a benzodiazepine for sleep disturbances</w:t>
      </w:r>
      <w:r w:rsidRPr="00745E3E">
        <w:rPr>
          <w:rFonts w:ascii="Arial" w:hAnsi="Arial" w:cs="Arial"/>
        </w:rPr>
        <w:t xml:space="preserve">, what </w:t>
      </w:r>
      <w:r>
        <w:rPr>
          <w:rFonts w:ascii="Arial" w:hAnsi="Arial" w:cs="Arial"/>
        </w:rPr>
        <w:t>should</w:t>
      </w:r>
      <w:r w:rsidRPr="00745E3E">
        <w:rPr>
          <w:rFonts w:ascii="Arial" w:hAnsi="Arial" w:cs="Arial"/>
        </w:rPr>
        <w:t xml:space="preserve"> you </w:t>
      </w:r>
      <w:r>
        <w:rPr>
          <w:rFonts w:ascii="Arial" w:hAnsi="Arial" w:cs="Arial"/>
        </w:rPr>
        <w:t xml:space="preserve">communicate and </w:t>
      </w:r>
      <w:r w:rsidRPr="00745E3E">
        <w:rPr>
          <w:rFonts w:ascii="Arial" w:hAnsi="Arial" w:cs="Arial"/>
        </w:rPr>
        <w:t>document during the monitoring process?</w:t>
      </w:r>
      <w:bookmarkEnd w:id="9"/>
    </w:p>
    <w:p w14:paraId="73D201C2" w14:textId="77777777" w:rsidR="00FE4503" w:rsidRPr="009820D3" w:rsidRDefault="00FE4503" w:rsidP="00211249">
      <w:pPr>
        <w:rPr>
          <w:rFonts w:ascii="Arial" w:hAnsi="Arial" w:cs="Arial"/>
          <w:sz w:val="22"/>
          <w:szCs w:val="22"/>
        </w:rPr>
      </w:pPr>
    </w:p>
    <w:p w14:paraId="5B7DE343" w14:textId="2F2CF093" w:rsidR="00D849E0" w:rsidRPr="009820D3" w:rsidRDefault="001B193B" w:rsidP="00D849E0">
      <w:pPr>
        <w:pStyle w:val="Heading3"/>
        <w:rPr>
          <w:rFonts w:ascii="Arial" w:hAnsi="Arial" w:cs="Arial"/>
        </w:rPr>
      </w:pPr>
      <w:bookmarkStart w:id="10" w:name="_Toc134175310"/>
      <w:r>
        <w:rPr>
          <w:rStyle w:val="IntenseEmphasis"/>
          <w:rFonts w:ascii="Arial" w:hAnsi="Arial" w:cs="Arial"/>
          <w:i w:val="0"/>
          <w:iCs w:val="0"/>
          <w:color w:val="1F3763" w:themeColor="accent1" w:themeShade="7F"/>
        </w:rPr>
        <w:t>Communication and d</w:t>
      </w:r>
      <w:r w:rsidR="00D849E0" w:rsidRPr="009820D3">
        <w:rPr>
          <w:rStyle w:val="IntenseEmphasis"/>
          <w:rFonts w:ascii="Arial" w:hAnsi="Arial" w:cs="Arial"/>
          <w:i w:val="0"/>
          <w:iCs w:val="0"/>
          <w:color w:val="1F3763" w:themeColor="accent1" w:themeShade="7F"/>
        </w:rPr>
        <w:t>ocumentation</w:t>
      </w:r>
      <w:r>
        <w:rPr>
          <w:rStyle w:val="IntenseEmphasis"/>
          <w:rFonts w:ascii="Arial" w:hAnsi="Arial" w:cs="Arial"/>
          <w:i w:val="0"/>
          <w:iCs w:val="0"/>
          <w:color w:val="1F3763" w:themeColor="accent1" w:themeShade="7F"/>
        </w:rPr>
        <w:t xml:space="preserve"> steps</w:t>
      </w:r>
      <w:bookmarkEnd w:id="10"/>
    </w:p>
    <w:p w14:paraId="351D2BA6" w14:textId="5CAA8F54" w:rsidR="00103C2A" w:rsidRPr="00333DCD" w:rsidRDefault="00103C2A" w:rsidP="00103C2A">
      <w:pPr>
        <w:rPr>
          <w:rFonts w:ascii="Arial" w:hAnsi="Arial" w:cs="Arial"/>
          <w:sz w:val="22"/>
          <w:szCs w:val="22"/>
        </w:rPr>
      </w:pPr>
      <w:bookmarkStart w:id="11" w:name="_Hlk126324305"/>
      <w:r>
        <w:rPr>
          <w:rFonts w:ascii="Arial" w:hAnsi="Arial" w:cs="Arial"/>
          <w:sz w:val="22"/>
          <w:szCs w:val="22"/>
        </w:rPr>
        <w:t xml:space="preserve">It is equally important that the clinical steps are clearly documented and communicated to the entire care team. </w:t>
      </w:r>
      <w:bookmarkEnd w:id="11"/>
      <w:r w:rsidR="000F1545" w:rsidRPr="00905258">
        <w:rPr>
          <w:rFonts w:ascii="Arial" w:hAnsi="Arial" w:cs="Arial"/>
          <w:sz w:val="22"/>
          <w:szCs w:val="22"/>
        </w:rPr>
        <w:t xml:space="preserve">Nurses and care staff care </w:t>
      </w:r>
      <w:r w:rsidR="000F1545">
        <w:rPr>
          <w:rFonts w:ascii="Arial" w:hAnsi="Arial" w:cs="Arial"/>
          <w:sz w:val="22"/>
          <w:szCs w:val="22"/>
        </w:rPr>
        <w:t xml:space="preserve">who </w:t>
      </w:r>
      <w:r w:rsidR="000F1545" w:rsidRPr="00905258">
        <w:rPr>
          <w:rFonts w:ascii="Arial" w:hAnsi="Arial" w:cs="Arial"/>
          <w:sz w:val="22"/>
          <w:szCs w:val="22"/>
        </w:rPr>
        <w:t xml:space="preserve">for </w:t>
      </w:r>
      <w:r w:rsidR="000F1545">
        <w:rPr>
          <w:rFonts w:ascii="Arial" w:hAnsi="Arial" w:cs="Arial"/>
          <w:sz w:val="22"/>
          <w:szCs w:val="22"/>
        </w:rPr>
        <w:t>people living with dementia</w:t>
      </w:r>
      <w:r w:rsidR="000F1545" w:rsidRPr="00905258">
        <w:rPr>
          <w:rFonts w:ascii="Arial" w:hAnsi="Arial" w:cs="Arial"/>
          <w:sz w:val="22"/>
          <w:szCs w:val="22"/>
        </w:rPr>
        <w:t xml:space="preserve"> every day are best placed to document everyday behaviour.</w:t>
      </w:r>
      <w:r w:rsidR="000F1545">
        <w:rPr>
          <w:rFonts w:ascii="Arial" w:hAnsi="Arial" w:cs="Arial"/>
          <w:sz w:val="22"/>
          <w:szCs w:val="22"/>
        </w:rPr>
        <w:t xml:space="preserve"> Staff should: </w:t>
      </w:r>
    </w:p>
    <w:p w14:paraId="3B2053C0" w14:textId="19CA879C" w:rsidR="00103C2A" w:rsidRDefault="000F1545" w:rsidP="00103C2A">
      <w:pPr>
        <w:pStyle w:val="ListParagraph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</w:t>
      </w:r>
      <w:r w:rsidR="00103C2A">
        <w:rPr>
          <w:rFonts w:ascii="Arial" w:hAnsi="Arial" w:cs="Arial"/>
          <w:sz w:val="22"/>
          <w:szCs w:val="22"/>
        </w:rPr>
        <w:t>early document e</w:t>
      </w:r>
      <w:r w:rsidR="00103C2A" w:rsidRPr="00991575">
        <w:rPr>
          <w:rFonts w:ascii="Arial" w:hAnsi="Arial" w:cs="Arial"/>
          <w:sz w:val="22"/>
          <w:szCs w:val="22"/>
        </w:rPr>
        <w:t xml:space="preserve">ach clinical point in the medical record, behaviour support plan and nursing progress notes where applicable. </w:t>
      </w:r>
    </w:p>
    <w:p w14:paraId="6239BB6C" w14:textId="2978C92D" w:rsidR="00103C2A" w:rsidRPr="006B3BA1" w:rsidRDefault="000F1545" w:rsidP="00103C2A">
      <w:pPr>
        <w:pStyle w:val="ListParagraph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103C2A" w:rsidRPr="00991575">
        <w:rPr>
          <w:rFonts w:ascii="Arial" w:hAnsi="Arial" w:cs="Arial"/>
          <w:sz w:val="22"/>
          <w:szCs w:val="22"/>
        </w:rPr>
        <w:t>ommunicate the effects on target symptoms, effect on day-to-day activities, possible adverse events, and any changes to consent to the entire care team, including the prescriber. These conversations should be documented, including the plan going forward</w:t>
      </w:r>
      <w:r w:rsidR="00103C2A" w:rsidRPr="006B3BA1">
        <w:rPr>
          <w:rFonts w:ascii="Arial" w:hAnsi="Arial" w:cs="Arial"/>
          <w:sz w:val="22"/>
          <w:szCs w:val="22"/>
        </w:rPr>
        <w:t>.</w:t>
      </w:r>
    </w:p>
    <w:p w14:paraId="6B0A10DD" w14:textId="77777777" w:rsidR="009A202B" w:rsidRPr="009A202B" w:rsidRDefault="009A202B" w:rsidP="00E67EEC">
      <w:pPr>
        <w:rPr>
          <w:rFonts w:ascii="Arial" w:hAnsi="Arial" w:cs="Arial"/>
          <w:sz w:val="22"/>
          <w:szCs w:val="22"/>
        </w:rPr>
      </w:pPr>
    </w:p>
    <w:p w14:paraId="104DE0C2" w14:textId="73A7F273" w:rsidR="00D849E0" w:rsidRDefault="00D849E0" w:rsidP="00D849E0">
      <w:pPr>
        <w:pStyle w:val="Heading2"/>
        <w:rPr>
          <w:rFonts w:ascii="Arial" w:hAnsi="Arial" w:cs="Arial"/>
        </w:rPr>
      </w:pPr>
      <w:bookmarkStart w:id="12" w:name="_Toc134175311"/>
      <w:r w:rsidRPr="009820D3">
        <w:rPr>
          <w:rFonts w:ascii="Arial" w:hAnsi="Arial" w:cs="Arial"/>
        </w:rPr>
        <w:t>Case Study Continued</w:t>
      </w:r>
      <w:bookmarkEnd w:id="12"/>
    </w:p>
    <w:p w14:paraId="0D0D1CFE" w14:textId="77777777" w:rsidR="003336DD" w:rsidRPr="003336DD" w:rsidRDefault="003336DD" w:rsidP="003336DD"/>
    <w:p w14:paraId="10BB583D" w14:textId="280467F4" w:rsidR="00E67EEC" w:rsidRPr="00553415" w:rsidRDefault="00623BB2" w:rsidP="009820D3">
      <w:pPr>
        <w:shd w:val="clear" w:color="auto" w:fill="E2EFD9" w:themeFill="accent6" w:themeFillTint="33"/>
        <w:rPr>
          <w:rFonts w:ascii="Arial" w:hAnsi="Arial" w:cs="Arial"/>
          <w:i/>
          <w:iCs/>
          <w:noProof/>
          <w:sz w:val="22"/>
          <w:szCs w:val="22"/>
        </w:rPr>
      </w:pPr>
      <w:r>
        <w:rPr>
          <w:rFonts w:ascii="Arial" w:hAnsi="Arial" w:cs="Arial"/>
          <w:i/>
          <w:iCs/>
          <w:noProof/>
          <w:sz w:val="22"/>
          <w:szCs w:val="22"/>
        </w:rPr>
        <w:t>Four</w:t>
      </w:r>
      <w:r w:rsidR="00E67EEC" w:rsidRPr="009820D3">
        <w:rPr>
          <w:rFonts w:ascii="Arial" w:hAnsi="Arial" w:cs="Arial"/>
          <w:i/>
          <w:iCs/>
          <w:noProof/>
          <w:sz w:val="22"/>
          <w:szCs w:val="22"/>
        </w:rPr>
        <w:t xml:space="preserve"> days after Dimitri commenced temazepam </w:t>
      </w:r>
      <w:r w:rsidR="00FE5F5D">
        <w:rPr>
          <w:rFonts w:ascii="Arial" w:hAnsi="Arial" w:cs="Arial"/>
          <w:i/>
          <w:iCs/>
          <w:noProof/>
          <w:sz w:val="22"/>
          <w:szCs w:val="22"/>
        </w:rPr>
        <w:t>5</w:t>
      </w:r>
      <w:r w:rsidR="00E67EEC" w:rsidRPr="009820D3">
        <w:rPr>
          <w:rFonts w:ascii="Arial" w:hAnsi="Arial" w:cs="Arial"/>
          <w:i/>
          <w:iCs/>
          <w:noProof/>
          <w:sz w:val="22"/>
          <w:szCs w:val="22"/>
        </w:rPr>
        <w:t xml:space="preserve">mg oral at night, you notice that Dimitri is falling asleep at the table while eating breakfast. You attempt to wake Dimitri, however, he </w:t>
      </w:r>
      <w:r w:rsidR="00A57222">
        <w:rPr>
          <w:rFonts w:ascii="Arial" w:hAnsi="Arial" w:cs="Arial"/>
          <w:i/>
          <w:iCs/>
          <w:noProof/>
          <w:sz w:val="22"/>
          <w:szCs w:val="22"/>
        </w:rPr>
        <w:lastRenderedPageBreak/>
        <w:t>tells you, “leave me alone. I just want to sleep.”</w:t>
      </w:r>
      <w:r w:rsidR="00E67EEC" w:rsidRPr="009820D3">
        <w:rPr>
          <w:rFonts w:ascii="Arial" w:hAnsi="Arial" w:cs="Arial"/>
          <w:i/>
          <w:iCs/>
          <w:noProof/>
          <w:sz w:val="22"/>
          <w:szCs w:val="22"/>
        </w:rPr>
        <w:t xml:space="preserve"> </w:t>
      </w:r>
      <w:r w:rsidR="00A57222">
        <w:rPr>
          <w:rFonts w:ascii="Arial" w:hAnsi="Arial" w:cs="Arial"/>
          <w:i/>
          <w:iCs/>
          <w:noProof/>
          <w:sz w:val="22"/>
          <w:szCs w:val="22"/>
        </w:rPr>
        <w:t>Dimitri</w:t>
      </w:r>
      <w:r w:rsidR="00E67EEC" w:rsidRPr="009820D3">
        <w:rPr>
          <w:rFonts w:ascii="Arial" w:hAnsi="Arial" w:cs="Arial"/>
          <w:i/>
          <w:iCs/>
          <w:noProof/>
          <w:sz w:val="22"/>
          <w:szCs w:val="22"/>
        </w:rPr>
        <w:t xml:space="preserve"> con</w:t>
      </w:r>
      <w:r w:rsidR="00B90CF9" w:rsidRPr="009820D3">
        <w:rPr>
          <w:rFonts w:ascii="Arial" w:hAnsi="Arial" w:cs="Arial"/>
          <w:i/>
          <w:iCs/>
          <w:noProof/>
          <w:sz w:val="22"/>
          <w:szCs w:val="22"/>
        </w:rPr>
        <w:t>t</w:t>
      </w:r>
      <w:r w:rsidR="00E67EEC" w:rsidRPr="009820D3">
        <w:rPr>
          <w:rFonts w:ascii="Arial" w:hAnsi="Arial" w:cs="Arial"/>
          <w:i/>
          <w:iCs/>
          <w:noProof/>
          <w:sz w:val="22"/>
          <w:szCs w:val="22"/>
        </w:rPr>
        <w:t xml:space="preserve">inues to sleep at the table. You immediately recognise this is unusal for Dimitri as he enjoys reading the newspaper </w:t>
      </w:r>
      <w:r w:rsidR="00CF4EC4">
        <w:rPr>
          <w:rFonts w:ascii="Arial" w:hAnsi="Arial" w:cs="Arial"/>
          <w:i/>
          <w:iCs/>
          <w:noProof/>
          <w:sz w:val="22"/>
          <w:szCs w:val="22"/>
        </w:rPr>
        <w:t>with his</w:t>
      </w:r>
      <w:r w:rsidR="00E67EEC" w:rsidRPr="009820D3">
        <w:rPr>
          <w:rFonts w:ascii="Arial" w:hAnsi="Arial" w:cs="Arial"/>
          <w:i/>
          <w:iCs/>
          <w:noProof/>
          <w:sz w:val="22"/>
          <w:szCs w:val="22"/>
        </w:rPr>
        <w:t xml:space="preserve"> breakfast</w:t>
      </w:r>
      <w:r w:rsidR="00CF4EC4">
        <w:rPr>
          <w:rFonts w:ascii="Arial" w:hAnsi="Arial" w:cs="Arial"/>
          <w:i/>
          <w:iCs/>
          <w:noProof/>
          <w:sz w:val="22"/>
          <w:szCs w:val="22"/>
        </w:rPr>
        <w:t xml:space="preserve"> and morning coffee</w:t>
      </w:r>
      <w:r w:rsidR="00E67EEC" w:rsidRPr="009820D3">
        <w:rPr>
          <w:rFonts w:ascii="Arial" w:hAnsi="Arial" w:cs="Arial"/>
          <w:i/>
          <w:iCs/>
          <w:noProof/>
          <w:sz w:val="22"/>
          <w:szCs w:val="22"/>
        </w:rPr>
        <w:t>.</w:t>
      </w:r>
    </w:p>
    <w:p w14:paraId="700E49B5" w14:textId="02C51B4F" w:rsidR="006D646B" w:rsidRDefault="006D646B" w:rsidP="00E67EEC">
      <w:pPr>
        <w:rPr>
          <w:rFonts w:ascii="Arial" w:hAnsi="Arial" w:cs="Arial"/>
          <w:noProof/>
          <w:sz w:val="22"/>
          <w:szCs w:val="22"/>
        </w:rPr>
      </w:pPr>
    </w:p>
    <w:p w14:paraId="5EB55F18" w14:textId="77777777" w:rsidR="009D16FF" w:rsidRPr="009820D3" w:rsidRDefault="009D16FF" w:rsidP="00E67EEC">
      <w:pPr>
        <w:rPr>
          <w:rFonts w:ascii="Arial" w:hAnsi="Arial" w:cs="Arial"/>
          <w:noProof/>
          <w:sz w:val="22"/>
          <w:szCs w:val="22"/>
        </w:rPr>
      </w:pPr>
    </w:p>
    <w:p w14:paraId="7E34DE52" w14:textId="1028672D" w:rsidR="00E67EEC" w:rsidRPr="009820D3" w:rsidRDefault="00944665" w:rsidP="00D849E0">
      <w:pPr>
        <w:pStyle w:val="Heading2"/>
        <w:rPr>
          <w:rFonts w:ascii="Arial" w:hAnsi="Arial" w:cs="Arial"/>
          <w:noProof/>
        </w:rPr>
      </w:pPr>
      <w:bookmarkStart w:id="13" w:name="_Toc134175312"/>
      <w:r>
        <w:rPr>
          <w:rFonts w:ascii="Arial" w:hAnsi="Arial" w:cs="Arial"/>
          <w:noProof/>
        </w:rPr>
        <w:t xml:space="preserve">Question 2. </w:t>
      </w:r>
      <w:r w:rsidR="00E67EEC" w:rsidRPr="009820D3">
        <w:rPr>
          <w:rFonts w:ascii="Arial" w:hAnsi="Arial" w:cs="Arial"/>
          <w:noProof/>
        </w:rPr>
        <w:t xml:space="preserve">What </w:t>
      </w:r>
      <w:r w:rsidR="005B54BC">
        <w:rPr>
          <w:rFonts w:ascii="Arial" w:hAnsi="Arial" w:cs="Arial"/>
          <w:noProof/>
        </w:rPr>
        <w:t xml:space="preserve">practical </w:t>
      </w:r>
      <w:r w:rsidR="00E67EEC" w:rsidRPr="009820D3">
        <w:rPr>
          <w:rFonts w:ascii="Arial" w:hAnsi="Arial" w:cs="Arial"/>
          <w:noProof/>
        </w:rPr>
        <w:t xml:space="preserve">steps do you take when </w:t>
      </w:r>
      <w:r w:rsidR="000B6305">
        <w:rPr>
          <w:rFonts w:ascii="Arial" w:hAnsi="Arial" w:cs="Arial"/>
          <w:noProof/>
        </w:rPr>
        <w:t xml:space="preserve">Dimitri </w:t>
      </w:r>
      <w:r w:rsidR="00E67EEC" w:rsidRPr="009820D3">
        <w:rPr>
          <w:rFonts w:ascii="Arial" w:hAnsi="Arial" w:cs="Arial"/>
          <w:noProof/>
        </w:rPr>
        <w:t>experiences daytime drowsiness?</w:t>
      </w:r>
      <w:bookmarkEnd w:id="13"/>
    </w:p>
    <w:p w14:paraId="0A572E68" w14:textId="1E54189F" w:rsidR="00D849E0" w:rsidRPr="009820D3" w:rsidRDefault="00D849E0" w:rsidP="00E67EEC">
      <w:pPr>
        <w:rPr>
          <w:rFonts w:ascii="Arial" w:hAnsi="Arial" w:cs="Arial"/>
          <w:b/>
          <w:noProof/>
          <w:sz w:val="22"/>
          <w:szCs w:val="22"/>
        </w:rPr>
      </w:pPr>
    </w:p>
    <w:p w14:paraId="1B415F4F" w14:textId="300D0065" w:rsidR="00D849E0" w:rsidRPr="007A4361" w:rsidRDefault="00C63832" w:rsidP="007A4361">
      <w:pPr>
        <w:pStyle w:val="Heading3"/>
        <w:rPr>
          <w:rFonts w:ascii="Arial" w:hAnsi="Arial" w:cs="Arial"/>
          <w:noProof/>
        </w:rPr>
      </w:pPr>
      <w:bookmarkStart w:id="14" w:name="_Toc134175313"/>
      <w:r>
        <w:rPr>
          <w:rFonts w:ascii="Arial" w:hAnsi="Arial" w:cs="Arial"/>
          <w:noProof/>
        </w:rPr>
        <w:t>Clinical</w:t>
      </w:r>
      <w:r w:rsidR="00D849E0" w:rsidRPr="007A4361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steps</w:t>
      </w:r>
      <w:bookmarkEnd w:id="14"/>
    </w:p>
    <w:p w14:paraId="4D41D88A" w14:textId="079B7646" w:rsidR="00E67EEC" w:rsidRPr="009820D3" w:rsidRDefault="00E67EEC" w:rsidP="00E67EEC">
      <w:pPr>
        <w:rPr>
          <w:rFonts w:ascii="Arial" w:hAnsi="Arial" w:cs="Arial"/>
          <w:noProof/>
          <w:sz w:val="22"/>
          <w:szCs w:val="22"/>
        </w:rPr>
      </w:pPr>
      <w:r w:rsidRPr="009820D3">
        <w:rPr>
          <w:rFonts w:ascii="Arial" w:hAnsi="Arial" w:cs="Arial"/>
          <w:noProof/>
          <w:sz w:val="22"/>
          <w:szCs w:val="22"/>
        </w:rPr>
        <w:t xml:space="preserve">It is important to take the following steps when </w:t>
      </w:r>
      <w:r w:rsidR="000F1545">
        <w:rPr>
          <w:rFonts w:ascii="Arial" w:hAnsi="Arial" w:cs="Arial"/>
          <w:noProof/>
          <w:sz w:val="22"/>
          <w:szCs w:val="22"/>
        </w:rPr>
        <w:t>Dimitri</w:t>
      </w:r>
      <w:r w:rsidRPr="009820D3">
        <w:rPr>
          <w:rFonts w:ascii="Arial" w:hAnsi="Arial" w:cs="Arial"/>
          <w:noProof/>
          <w:sz w:val="22"/>
          <w:szCs w:val="22"/>
        </w:rPr>
        <w:t xml:space="preserve"> experiences </w:t>
      </w:r>
      <w:r w:rsidR="00B7448E" w:rsidRPr="009820D3">
        <w:rPr>
          <w:rFonts w:ascii="Arial" w:hAnsi="Arial" w:cs="Arial"/>
          <w:noProof/>
          <w:sz w:val="22"/>
          <w:szCs w:val="22"/>
        </w:rPr>
        <w:t>daytime drowsiness</w:t>
      </w:r>
      <w:r w:rsidRPr="009820D3">
        <w:rPr>
          <w:rFonts w:ascii="Arial" w:hAnsi="Arial" w:cs="Arial"/>
          <w:noProof/>
          <w:sz w:val="22"/>
          <w:szCs w:val="22"/>
        </w:rPr>
        <w:t>:</w:t>
      </w:r>
    </w:p>
    <w:p w14:paraId="721CFD92" w14:textId="31BD65A8" w:rsidR="00E67EEC" w:rsidRPr="009820D3" w:rsidRDefault="00E67EEC" w:rsidP="00E67EEC">
      <w:pPr>
        <w:pStyle w:val="ListParagraph"/>
        <w:numPr>
          <w:ilvl w:val="0"/>
          <w:numId w:val="14"/>
        </w:numPr>
        <w:rPr>
          <w:rFonts w:ascii="Arial" w:hAnsi="Arial" w:cs="Arial"/>
          <w:noProof/>
          <w:sz w:val="22"/>
          <w:szCs w:val="22"/>
        </w:rPr>
      </w:pPr>
      <w:r w:rsidRPr="009820D3">
        <w:rPr>
          <w:rFonts w:ascii="Arial" w:hAnsi="Arial" w:cs="Arial"/>
          <w:noProof/>
          <w:sz w:val="22"/>
          <w:szCs w:val="22"/>
        </w:rPr>
        <w:t>Complete vital signs including heart rate, sitting and standing blood pressure and respiratory rate</w:t>
      </w:r>
      <w:r w:rsidR="0099659E" w:rsidRPr="009820D3">
        <w:rPr>
          <w:rFonts w:ascii="Arial" w:hAnsi="Arial" w:cs="Arial"/>
          <w:noProof/>
          <w:sz w:val="22"/>
          <w:szCs w:val="22"/>
        </w:rPr>
        <w:t>.</w:t>
      </w:r>
    </w:p>
    <w:p w14:paraId="5D38C944" w14:textId="49F1B5C6" w:rsidR="00E67EEC" w:rsidRPr="009820D3" w:rsidRDefault="00233DB4" w:rsidP="00E67EEC">
      <w:pPr>
        <w:pStyle w:val="ListParagraph"/>
        <w:numPr>
          <w:ilvl w:val="0"/>
          <w:numId w:val="14"/>
        </w:numPr>
        <w:rPr>
          <w:rFonts w:ascii="Arial" w:hAnsi="Arial" w:cs="Arial"/>
          <w:noProof/>
          <w:sz w:val="22"/>
          <w:szCs w:val="22"/>
        </w:rPr>
      </w:pPr>
      <w:r w:rsidRPr="009820D3">
        <w:rPr>
          <w:rFonts w:ascii="Arial" w:hAnsi="Arial" w:cs="Arial"/>
          <w:noProof/>
          <w:sz w:val="22"/>
          <w:szCs w:val="22"/>
        </w:rPr>
        <w:t>B</w:t>
      </w:r>
      <w:r w:rsidR="00E67EEC" w:rsidRPr="009820D3">
        <w:rPr>
          <w:rFonts w:ascii="Arial" w:hAnsi="Arial" w:cs="Arial"/>
          <w:noProof/>
          <w:sz w:val="22"/>
          <w:szCs w:val="22"/>
        </w:rPr>
        <w:t>lood glucose levels to rule out hypoglycaemia</w:t>
      </w:r>
      <w:r w:rsidRPr="009820D3">
        <w:rPr>
          <w:rFonts w:ascii="Arial" w:hAnsi="Arial" w:cs="Arial"/>
          <w:noProof/>
          <w:sz w:val="22"/>
          <w:szCs w:val="22"/>
        </w:rPr>
        <w:t xml:space="preserve"> if the person living with dementia has diabetes</w:t>
      </w:r>
      <w:r w:rsidR="0099659E" w:rsidRPr="009820D3">
        <w:rPr>
          <w:rFonts w:ascii="Arial" w:hAnsi="Arial" w:cs="Arial"/>
          <w:noProof/>
          <w:sz w:val="22"/>
          <w:szCs w:val="22"/>
        </w:rPr>
        <w:t>.</w:t>
      </w:r>
    </w:p>
    <w:p w14:paraId="25B9A672" w14:textId="06F90207" w:rsidR="007C4A42" w:rsidRDefault="007C4A42" w:rsidP="007C4A42">
      <w:pPr>
        <w:rPr>
          <w:rFonts w:ascii="Arial" w:hAnsi="Arial" w:cs="Arial"/>
          <w:sz w:val="22"/>
          <w:szCs w:val="22"/>
        </w:rPr>
      </w:pPr>
    </w:p>
    <w:p w14:paraId="45050075" w14:textId="77777777" w:rsidR="007C4A42" w:rsidRPr="00966AB0" w:rsidRDefault="007C4A42" w:rsidP="007C4A42">
      <w:pPr>
        <w:pStyle w:val="Heading3"/>
        <w:rPr>
          <w:rFonts w:ascii="Arial" w:hAnsi="Arial" w:cs="Arial"/>
        </w:rPr>
      </w:pPr>
      <w:bookmarkStart w:id="15" w:name="_Toc122105102"/>
      <w:bookmarkStart w:id="16" w:name="_Toc134175314"/>
      <w:r w:rsidRPr="00966AB0">
        <w:rPr>
          <w:rFonts w:ascii="Arial" w:hAnsi="Arial" w:cs="Arial"/>
        </w:rPr>
        <w:t xml:space="preserve">Communication </w:t>
      </w:r>
      <w:r>
        <w:rPr>
          <w:rFonts w:ascii="Arial" w:hAnsi="Arial" w:cs="Arial"/>
        </w:rPr>
        <w:t xml:space="preserve">and documentation </w:t>
      </w:r>
      <w:r w:rsidRPr="00966AB0">
        <w:rPr>
          <w:rFonts w:ascii="Arial" w:hAnsi="Arial" w:cs="Arial"/>
        </w:rPr>
        <w:t>steps</w:t>
      </w:r>
      <w:bookmarkEnd w:id="15"/>
      <w:bookmarkEnd w:id="16"/>
    </w:p>
    <w:p w14:paraId="19CF693D" w14:textId="7421BC2A" w:rsidR="007C4A42" w:rsidRDefault="007C4A42" w:rsidP="007C4A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817FC7">
        <w:rPr>
          <w:rFonts w:ascii="Arial" w:hAnsi="Arial" w:cs="Arial"/>
          <w:sz w:val="22"/>
          <w:szCs w:val="22"/>
        </w:rPr>
        <w:t xml:space="preserve">omplete the following </w:t>
      </w:r>
      <w:r>
        <w:rPr>
          <w:rFonts w:ascii="Arial" w:hAnsi="Arial" w:cs="Arial"/>
          <w:sz w:val="22"/>
          <w:szCs w:val="22"/>
        </w:rPr>
        <w:t xml:space="preserve">communication and documentation </w:t>
      </w:r>
      <w:r w:rsidRPr="00817FC7">
        <w:rPr>
          <w:rFonts w:ascii="Arial" w:hAnsi="Arial" w:cs="Arial"/>
          <w:sz w:val="22"/>
          <w:szCs w:val="22"/>
        </w:rPr>
        <w:t xml:space="preserve">steps </w:t>
      </w:r>
      <w:r>
        <w:rPr>
          <w:rFonts w:ascii="Arial" w:hAnsi="Arial" w:cs="Arial"/>
          <w:sz w:val="22"/>
          <w:szCs w:val="22"/>
        </w:rPr>
        <w:t>w</w:t>
      </w:r>
      <w:r w:rsidRPr="00817FC7">
        <w:rPr>
          <w:rFonts w:ascii="Arial" w:hAnsi="Arial" w:cs="Arial"/>
          <w:sz w:val="22"/>
          <w:szCs w:val="22"/>
        </w:rPr>
        <w:t xml:space="preserve">hen </w:t>
      </w:r>
      <w:r w:rsidR="000F1545">
        <w:rPr>
          <w:rFonts w:ascii="Arial" w:hAnsi="Arial" w:cs="Arial"/>
          <w:sz w:val="22"/>
          <w:szCs w:val="22"/>
        </w:rPr>
        <w:t>Dimitri</w:t>
      </w:r>
      <w:r w:rsidRPr="00817FC7">
        <w:rPr>
          <w:rFonts w:ascii="Arial" w:hAnsi="Arial" w:cs="Arial"/>
          <w:sz w:val="22"/>
          <w:szCs w:val="22"/>
        </w:rPr>
        <w:t xml:space="preserve"> experiences</w:t>
      </w:r>
      <w:r>
        <w:rPr>
          <w:rFonts w:ascii="Arial" w:hAnsi="Arial" w:cs="Arial"/>
          <w:sz w:val="22"/>
          <w:szCs w:val="22"/>
        </w:rPr>
        <w:t xml:space="preserve"> daytime drowsiness:</w:t>
      </w:r>
    </w:p>
    <w:p w14:paraId="7490BE17" w14:textId="7F94FFD5" w:rsidR="00EC1C2C" w:rsidRPr="00817FC7" w:rsidRDefault="00EC1C2C" w:rsidP="00EC1C2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817FC7">
        <w:rPr>
          <w:rFonts w:ascii="Arial" w:hAnsi="Arial" w:cs="Arial"/>
          <w:sz w:val="22"/>
          <w:szCs w:val="22"/>
        </w:rPr>
        <w:t xml:space="preserve">Contact </w:t>
      </w:r>
      <w:r w:rsidR="00291F75">
        <w:rPr>
          <w:rFonts w:ascii="Arial" w:hAnsi="Arial" w:cs="Arial"/>
          <w:sz w:val="22"/>
          <w:szCs w:val="22"/>
        </w:rPr>
        <w:t>the prescriber</w:t>
      </w:r>
    </w:p>
    <w:p w14:paraId="76834270" w14:textId="77777777" w:rsidR="00C26DC2" w:rsidRPr="00817FC7" w:rsidRDefault="00C26DC2" w:rsidP="00C26DC2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817FC7">
        <w:rPr>
          <w:rFonts w:ascii="Arial" w:hAnsi="Arial" w:cs="Arial"/>
          <w:sz w:val="22"/>
          <w:szCs w:val="22"/>
        </w:rPr>
        <w:t>Document incident in notes</w:t>
      </w:r>
    </w:p>
    <w:p w14:paraId="6FD967EC" w14:textId="05300F30" w:rsidR="00EC1C2C" w:rsidRDefault="00EC1C2C" w:rsidP="00EC1C2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817FC7">
        <w:rPr>
          <w:rFonts w:ascii="Arial" w:hAnsi="Arial" w:cs="Arial"/>
          <w:sz w:val="22"/>
          <w:szCs w:val="22"/>
        </w:rPr>
        <w:t xml:space="preserve">Document conversation with </w:t>
      </w:r>
      <w:r w:rsidR="00291F75">
        <w:rPr>
          <w:rFonts w:ascii="Arial" w:hAnsi="Arial" w:cs="Arial"/>
          <w:sz w:val="22"/>
          <w:szCs w:val="22"/>
        </w:rPr>
        <w:t>the prescriber</w:t>
      </w:r>
      <w:r w:rsidRPr="00817FC7">
        <w:rPr>
          <w:rFonts w:ascii="Arial" w:hAnsi="Arial" w:cs="Arial"/>
          <w:sz w:val="22"/>
          <w:szCs w:val="22"/>
        </w:rPr>
        <w:t xml:space="preserve"> and </w:t>
      </w:r>
      <w:r w:rsidR="00801651">
        <w:rPr>
          <w:rFonts w:ascii="Arial" w:hAnsi="Arial" w:cs="Arial"/>
          <w:sz w:val="22"/>
          <w:szCs w:val="22"/>
        </w:rPr>
        <w:t xml:space="preserve">the </w:t>
      </w:r>
      <w:r w:rsidRPr="00817FC7">
        <w:rPr>
          <w:rFonts w:ascii="Arial" w:hAnsi="Arial" w:cs="Arial"/>
          <w:sz w:val="22"/>
          <w:szCs w:val="22"/>
        </w:rPr>
        <w:t>plan going forward.</w:t>
      </w:r>
    </w:p>
    <w:p w14:paraId="517278B2" w14:textId="77777777" w:rsidR="00EC1C2C" w:rsidRDefault="00EC1C2C" w:rsidP="007C4A42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Recommend:</w:t>
      </w:r>
    </w:p>
    <w:p w14:paraId="5F4AEF4C" w14:textId="569C0F31" w:rsidR="007C4A42" w:rsidRPr="00EC1C2C" w:rsidRDefault="00EC1C2C" w:rsidP="00EC1C2C">
      <w:pPr>
        <w:pStyle w:val="ListParagraph"/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 w:rsidRPr="00EC1C2C">
        <w:rPr>
          <w:rFonts w:ascii="Arial" w:hAnsi="Arial" w:cs="Arial"/>
          <w:sz w:val="22"/>
          <w:szCs w:val="22"/>
        </w:rPr>
        <w:t>A comprehensive medication management review. This review may identify</w:t>
      </w:r>
      <w:r w:rsidR="00C26DC2">
        <w:rPr>
          <w:rFonts w:ascii="Arial" w:hAnsi="Arial" w:cs="Arial"/>
          <w:sz w:val="22"/>
          <w:szCs w:val="22"/>
        </w:rPr>
        <w:t xml:space="preserve"> other medication that may also be contributing to daytime drowsiness.</w:t>
      </w:r>
    </w:p>
    <w:p w14:paraId="02AA2D4A" w14:textId="6513ED09" w:rsidR="007C4A42" w:rsidRDefault="007C4A42" w:rsidP="007C4A42">
      <w:pPr>
        <w:rPr>
          <w:rFonts w:ascii="Arial" w:hAnsi="Arial" w:cs="Arial"/>
          <w:sz w:val="22"/>
          <w:szCs w:val="22"/>
        </w:rPr>
      </w:pPr>
    </w:p>
    <w:p w14:paraId="48795793" w14:textId="75FC5010" w:rsidR="001E3DF5" w:rsidRDefault="001E3DF5" w:rsidP="007C4A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While the clinical steps have been applied to the adverse event daytime </w:t>
      </w:r>
      <w:r w:rsidR="00717386">
        <w:rPr>
          <w:rFonts w:ascii="Arial" w:hAnsi="Arial" w:cs="Arial"/>
          <w:sz w:val="22"/>
          <w:szCs w:val="22"/>
        </w:rPr>
        <w:t>drowsiness</w:t>
      </w:r>
      <w:r>
        <w:rPr>
          <w:rFonts w:ascii="Arial" w:hAnsi="Arial" w:cs="Arial"/>
          <w:sz w:val="22"/>
          <w:szCs w:val="22"/>
        </w:rPr>
        <w:t xml:space="preserve">, </w:t>
      </w:r>
      <w:r w:rsidRPr="00672F17">
        <w:rPr>
          <w:rFonts w:ascii="Arial" w:hAnsi="Arial" w:cs="Arial"/>
          <w:b/>
          <w:sz w:val="22"/>
          <w:szCs w:val="22"/>
        </w:rPr>
        <w:t xml:space="preserve">the </w:t>
      </w:r>
      <w:bookmarkStart w:id="17" w:name="_Hlk126142252"/>
      <w:r w:rsidR="003203DA" w:rsidRPr="00672F17">
        <w:rPr>
          <w:rFonts w:ascii="Arial" w:hAnsi="Arial" w:cs="Arial"/>
          <w:b/>
          <w:sz w:val="22"/>
          <w:szCs w:val="22"/>
        </w:rPr>
        <w:t xml:space="preserve">process </w:t>
      </w:r>
      <w:r w:rsidR="003203DA">
        <w:rPr>
          <w:rFonts w:ascii="Arial" w:hAnsi="Arial" w:cs="Arial"/>
          <w:sz w:val="22"/>
          <w:szCs w:val="22"/>
        </w:rPr>
        <w:t xml:space="preserve">of following clinical steps and </w:t>
      </w:r>
      <w:r>
        <w:rPr>
          <w:rFonts w:ascii="Arial" w:hAnsi="Arial" w:cs="Arial"/>
          <w:sz w:val="22"/>
          <w:szCs w:val="22"/>
        </w:rPr>
        <w:t xml:space="preserve">communication and documentation steps </w:t>
      </w:r>
      <w:bookmarkEnd w:id="17"/>
      <w:r>
        <w:rPr>
          <w:rFonts w:ascii="Arial" w:hAnsi="Arial" w:cs="Arial"/>
          <w:sz w:val="22"/>
          <w:szCs w:val="22"/>
        </w:rPr>
        <w:t xml:space="preserve">remain the same for all </w:t>
      </w:r>
      <w:r w:rsidR="00FE6DDA">
        <w:rPr>
          <w:rFonts w:ascii="Arial" w:hAnsi="Arial" w:cs="Arial"/>
          <w:sz w:val="22"/>
          <w:szCs w:val="22"/>
        </w:rPr>
        <w:t>people living with dementia who</w:t>
      </w:r>
      <w:r>
        <w:rPr>
          <w:rFonts w:ascii="Arial" w:hAnsi="Arial" w:cs="Arial"/>
          <w:sz w:val="22"/>
          <w:szCs w:val="22"/>
        </w:rPr>
        <w:t xml:space="preserve"> experienc</w:t>
      </w:r>
      <w:r w:rsidR="00FE6DD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an adverse event. Please be familiar with your local residential aged care policies on adverse events.</w:t>
      </w:r>
    </w:p>
    <w:p w14:paraId="460A8F32" w14:textId="77777777" w:rsidR="007C4A42" w:rsidRPr="007C4A42" w:rsidRDefault="007C4A42" w:rsidP="007C4A42">
      <w:pPr>
        <w:rPr>
          <w:rFonts w:ascii="Arial" w:hAnsi="Arial" w:cs="Arial"/>
          <w:sz w:val="22"/>
          <w:szCs w:val="22"/>
        </w:rPr>
      </w:pPr>
    </w:p>
    <w:p w14:paraId="3CABEF14" w14:textId="5A26D55E" w:rsidR="00E67EEC" w:rsidRPr="00DC0F97" w:rsidRDefault="009820D3" w:rsidP="00DC0F97">
      <w:pPr>
        <w:pStyle w:val="Heading2"/>
        <w:rPr>
          <w:rFonts w:ascii="Arial" w:hAnsi="Arial" w:cs="Arial"/>
          <w:noProof/>
        </w:rPr>
      </w:pPr>
      <w:bookmarkStart w:id="18" w:name="_Toc134175315"/>
      <w:r w:rsidRPr="00DC0F97">
        <w:rPr>
          <w:rFonts w:ascii="Arial" w:hAnsi="Arial" w:cs="Arial"/>
          <w:noProof/>
        </w:rPr>
        <w:t>Supporting</w:t>
      </w:r>
      <w:r w:rsidR="00E67EEC" w:rsidRPr="00DC0F97">
        <w:rPr>
          <w:rFonts w:ascii="Arial" w:hAnsi="Arial" w:cs="Arial"/>
          <w:noProof/>
        </w:rPr>
        <w:t xml:space="preserve"> resources</w:t>
      </w:r>
      <w:bookmarkEnd w:id="18"/>
    </w:p>
    <w:p w14:paraId="60ABA57B" w14:textId="1428875B" w:rsidR="000E24E3" w:rsidRPr="000E24E3" w:rsidRDefault="000E24E3" w:rsidP="000E24E3">
      <w:pPr>
        <w:rPr>
          <w:rFonts w:ascii="Arial" w:hAnsi="Arial" w:cs="Arial"/>
          <w:sz w:val="22"/>
          <w:szCs w:val="22"/>
        </w:rPr>
      </w:pPr>
      <w:r w:rsidRPr="000E24E3">
        <w:rPr>
          <w:rFonts w:ascii="Arial" w:hAnsi="Arial" w:cs="Arial"/>
          <w:sz w:val="22"/>
          <w:szCs w:val="22"/>
        </w:rPr>
        <w:t xml:space="preserve">The following resources provide additional information to the education activity. A brief overview of the relevant resources is provided in </w:t>
      </w:r>
      <w:r w:rsidR="00016826">
        <w:rPr>
          <w:rFonts w:ascii="Arial" w:hAnsi="Arial" w:cs="Arial"/>
          <w:sz w:val="22"/>
          <w:szCs w:val="22"/>
        </w:rPr>
        <w:t xml:space="preserve">the </w:t>
      </w:r>
      <w:r w:rsidRPr="000E24E3">
        <w:rPr>
          <w:rFonts w:ascii="Arial" w:hAnsi="Arial" w:cs="Arial"/>
          <w:sz w:val="22"/>
          <w:szCs w:val="22"/>
        </w:rPr>
        <w:t>appendix. Please encourage attendees to review the resources in their own time. A QR code to all resources (</w:t>
      </w:r>
      <w:r w:rsidR="001B3340">
        <w:rPr>
          <w:rFonts w:ascii="Arial" w:hAnsi="Arial" w:cs="Arial"/>
          <w:sz w:val="22"/>
          <w:szCs w:val="22"/>
        </w:rPr>
        <w:t>c</w:t>
      </w:r>
      <w:r w:rsidRPr="000E24E3">
        <w:rPr>
          <w:rFonts w:ascii="Arial" w:hAnsi="Arial" w:cs="Arial"/>
          <w:sz w:val="22"/>
          <w:szCs w:val="22"/>
        </w:rPr>
        <w:t xml:space="preserve">urated inventory) is located on slide </w:t>
      </w:r>
      <w:r>
        <w:rPr>
          <w:rFonts w:ascii="Arial" w:hAnsi="Arial" w:cs="Arial"/>
          <w:sz w:val="22"/>
          <w:szCs w:val="22"/>
        </w:rPr>
        <w:t>29</w:t>
      </w:r>
      <w:r w:rsidRPr="000E24E3">
        <w:rPr>
          <w:rFonts w:ascii="Arial" w:hAnsi="Arial" w:cs="Arial"/>
          <w:sz w:val="22"/>
          <w:szCs w:val="22"/>
        </w:rPr>
        <w:t xml:space="preserve"> and in the staff handout.</w:t>
      </w:r>
    </w:p>
    <w:p w14:paraId="6B4F9C21" w14:textId="74B968DC" w:rsidR="00710781" w:rsidRPr="00710781" w:rsidRDefault="00710781" w:rsidP="00710781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3217BD">
        <w:rPr>
          <w:rFonts w:ascii="Arial" w:hAnsi="Arial" w:cs="Arial"/>
          <w:noProof/>
          <w:sz w:val="22"/>
          <w:szCs w:val="22"/>
        </w:rPr>
        <w:t xml:space="preserve">Aged Care Quality &amp; Safety Comission. Overview of restrictive practices. </w:t>
      </w:r>
    </w:p>
    <w:p w14:paraId="5D106291" w14:textId="55DBC634" w:rsidR="00A133F8" w:rsidRPr="00DC0F97" w:rsidRDefault="00A133F8" w:rsidP="00A133F8">
      <w:pPr>
        <w:pStyle w:val="ListParagraph"/>
        <w:numPr>
          <w:ilvl w:val="0"/>
          <w:numId w:val="3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C0F97">
        <w:rPr>
          <w:rFonts w:ascii="Arial" w:hAnsi="Arial" w:cs="Arial"/>
          <w:noProof/>
          <w:color w:val="000000" w:themeColor="text1"/>
          <w:sz w:val="22"/>
          <w:szCs w:val="22"/>
        </w:rPr>
        <w:t>Dementia Training Australia. Online dementia course (4 hours): Appropriate use of benzodiazepines and other sedatives.</w:t>
      </w:r>
    </w:p>
    <w:p w14:paraId="34236373" w14:textId="53D2860C" w:rsidR="00402EA8" w:rsidRPr="00DC0F97" w:rsidRDefault="00D849E0" w:rsidP="00DC0F97">
      <w:pPr>
        <w:pStyle w:val="ListParagraph"/>
        <w:numPr>
          <w:ilvl w:val="0"/>
          <w:numId w:val="31"/>
        </w:numPr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DC0F97">
        <w:rPr>
          <w:rFonts w:ascii="Arial" w:hAnsi="Arial" w:cs="Arial"/>
          <w:noProof/>
          <w:color w:val="000000" w:themeColor="text1"/>
          <w:sz w:val="22"/>
          <w:szCs w:val="22"/>
        </w:rPr>
        <w:t>Department of Health. 6 steps for safe prescribing antipsychotics and benzodiazepines in residential aged care.</w:t>
      </w:r>
    </w:p>
    <w:p w14:paraId="149476D0" w14:textId="5D251005" w:rsidR="00402EA8" w:rsidRPr="009820D3" w:rsidRDefault="00402EA8">
      <w:pPr>
        <w:rPr>
          <w:rFonts w:ascii="Arial" w:hAnsi="Arial" w:cs="Arial"/>
          <w:noProof/>
          <w:sz w:val="22"/>
          <w:szCs w:val="22"/>
        </w:rPr>
      </w:pPr>
      <w:r w:rsidRPr="009820D3">
        <w:rPr>
          <w:rFonts w:ascii="Arial" w:hAnsi="Arial" w:cs="Arial"/>
          <w:noProof/>
          <w:sz w:val="22"/>
          <w:szCs w:val="22"/>
        </w:rPr>
        <w:br w:type="page"/>
      </w:r>
    </w:p>
    <w:p w14:paraId="36BDC43A" w14:textId="07D6BF49" w:rsidR="00A409D7" w:rsidRPr="007A4361" w:rsidRDefault="00A409D7" w:rsidP="00A409D7">
      <w:pPr>
        <w:pStyle w:val="Heading1"/>
        <w:rPr>
          <w:rFonts w:ascii="Arial" w:hAnsi="Arial" w:cs="Arial"/>
          <w:noProof/>
          <w:szCs w:val="22"/>
        </w:rPr>
      </w:pPr>
      <w:bookmarkStart w:id="19" w:name="_Toc134175316"/>
      <w:r w:rsidRPr="007A4361">
        <w:rPr>
          <w:rFonts w:ascii="Arial" w:hAnsi="Arial" w:cs="Arial"/>
          <w:noProof/>
          <w:szCs w:val="22"/>
        </w:rPr>
        <w:lastRenderedPageBreak/>
        <w:t>Appendix</w:t>
      </w:r>
      <w:r w:rsidR="00016826">
        <w:rPr>
          <w:rFonts w:ascii="Arial" w:hAnsi="Arial" w:cs="Arial"/>
          <w:noProof/>
          <w:szCs w:val="22"/>
        </w:rPr>
        <w:t xml:space="preserve"> </w:t>
      </w:r>
      <w:r w:rsidRPr="007A4361">
        <w:rPr>
          <w:rFonts w:ascii="Arial" w:hAnsi="Arial" w:cs="Arial"/>
          <w:noProof/>
          <w:szCs w:val="22"/>
        </w:rPr>
        <w:t xml:space="preserve">– </w:t>
      </w:r>
      <w:r w:rsidR="0077512E">
        <w:rPr>
          <w:rFonts w:ascii="Arial" w:hAnsi="Arial" w:cs="Arial"/>
          <w:noProof/>
          <w:szCs w:val="22"/>
        </w:rPr>
        <w:t xml:space="preserve">Supporting </w:t>
      </w:r>
      <w:r w:rsidRPr="007A4361">
        <w:rPr>
          <w:rFonts w:ascii="Arial" w:hAnsi="Arial" w:cs="Arial"/>
          <w:noProof/>
          <w:szCs w:val="22"/>
        </w:rPr>
        <w:t>resources</w:t>
      </w:r>
      <w:bookmarkEnd w:id="19"/>
    </w:p>
    <w:p w14:paraId="71CDA95F" w14:textId="12815C58" w:rsidR="00A409D7" w:rsidRPr="009820D3" w:rsidRDefault="00A409D7" w:rsidP="00E67EEC">
      <w:pPr>
        <w:rPr>
          <w:rFonts w:ascii="Arial" w:hAnsi="Arial" w:cs="Arial"/>
          <w:noProof/>
          <w:sz w:val="22"/>
          <w:szCs w:val="22"/>
        </w:rPr>
      </w:pPr>
    </w:p>
    <w:p w14:paraId="07C065C7" w14:textId="4B0D2332" w:rsidR="002E0157" w:rsidRPr="009820D3" w:rsidRDefault="002E0157" w:rsidP="00E67EEC">
      <w:pPr>
        <w:rPr>
          <w:rFonts w:ascii="Arial" w:hAnsi="Arial" w:cs="Arial"/>
          <w:noProof/>
          <w:sz w:val="22"/>
          <w:szCs w:val="22"/>
        </w:rPr>
      </w:pPr>
      <w:r w:rsidRPr="009820D3">
        <w:rPr>
          <w:rFonts w:ascii="Arial" w:hAnsi="Arial" w:cs="Arial"/>
          <w:noProof/>
          <w:sz w:val="22"/>
          <w:szCs w:val="22"/>
        </w:rPr>
        <w:t>Please see the resources below. For convenience, the resources have been listed in alphabetical order</w:t>
      </w:r>
      <w:r w:rsidR="00BA3F5B" w:rsidRPr="009820D3">
        <w:rPr>
          <w:rFonts w:ascii="Arial" w:hAnsi="Arial" w:cs="Arial"/>
          <w:noProof/>
          <w:sz w:val="22"/>
          <w:szCs w:val="22"/>
        </w:rPr>
        <w:t xml:space="preserve"> according to the organisation delivering the resource</w:t>
      </w:r>
      <w:r w:rsidRPr="009820D3">
        <w:rPr>
          <w:rFonts w:ascii="Arial" w:hAnsi="Arial" w:cs="Arial"/>
          <w:noProof/>
          <w:sz w:val="22"/>
          <w:szCs w:val="22"/>
        </w:rPr>
        <w:t xml:space="preserve">. </w:t>
      </w:r>
    </w:p>
    <w:p w14:paraId="072BC718" w14:textId="1382834E" w:rsidR="002E0157" w:rsidRPr="009820D3" w:rsidRDefault="002E0157" w:rsidP="00E67EEC">
      <w:pPr>
        <w:rPr>
          <w:rFonts w:ascii="Arial" w:hAnsi="Arial" w:cs="Arial"/>
          <w:noProof/>
          <w:sz w:val="22"/>
          <w:szCs w:val="22"/>
        </w:rPr>
      </w:pPr>
    </w:p>
    <w:p w14:paraId="4DF9E1DE" w14:textId="4CF41859" w:rsidR="002E0157" w:rsidRPr="009820D3" w:rsidRDefault="002E0157" w:rsidP="002E0157">
      <w:pPr>
        <w:rPr>
          <w:rFonts w:ascii="Arial" w:hAnsi="Arial" w:cs="Arial"/>
          <w:noProof/>
          <w:color w:val="000000" w:themeColor="text1"/>
          <w:sz w:val="22"/>
          <w:szCs w:val="22"/>
          <w:u w:val="single"/>
        </w:rPr>
      </w:pPr>
      <w:r w:rsidRPr="009820D3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Resource 1:</w:t>
      </w:r>
      <w:r w:rsidRPr="009820D3">
        <w:rPr>
          <w:rFonts w:ascii="Arial" w:hAnsi="Arial" w:cs="Arial"/>
          <w:noProof/>
          <w:color w:val="000000" w:themeColor="text1"/>
          <w:sz w:val="22"/>
          <w:szCs w:val="22"/>
        </w:rPr>
        <w:t xml:space="preserve"> Aged Care Quality &amp; Safety Comission. Overview of restrictive practices. Available from: </w:t>
      </w:r>
      <w:r w:rsidRPr="009820D3">
        <w:rPr>
          <w:rStyle w:val="Hyperlink"/>
          <w:rFonts w:ascii="Arial" w:hAnsi="Arial" w:cs="Arial"/>
          <w:noProof/>
          <w:color w:val="0070C0"/>
          <w:sz w:val="22"/>
          <w:szCs w:val="22"/>
        </w:rPr>
        <w:t>https://www.agedcarequality.gov.au/resources/overview-restrictive-practices</w:t>
      </w:r>
    </w:p>
    <w:p w14:paraId="10F40C93" w14:textId="7CABCD69" w:rsidR="002E0157" w:rsidRPr="009820D3" w:rsidRDefault="002E0157" w:rsidP="00792779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9820D3">
        <w:rPr>
          <w:rFonts w:ascii="Arial" w:hAnsi="Arial" w:cs="Arial"/>
          <w:noProof/>
          <w:color w:val="000000" w:themeColor="text1"/>
          <w:sz w:val="22"/>
          <w:szCs w:val="22"/>
        </w:rPr>
        <w:t xml:space="preserve">This seven page fact sheet provides an overview of the five types of restrictive practices under the legislation </w:t>
      </w:r>
    </w:p>
    <w:p w14:paraId="30FADD4A" w14:textId="77777777" w:rsidR="002E0157" w:rsidRPr="009820D3" w:rsidRDefault="002E0157" w:rsidP="00E67EEC">
      <w:pPr>
        <w:rPr>
          <w:rFonts w:ascii="Arial" w:hAnsi="Arial" w:cs="Arial"/>
          <w:noProof/>
          <w:sz w:val="22"/>
          <w:szCs w:val="22"/>
        </w:rPr>
      </w:pPr>
    </w:p>
    <w:p w14:paraId="447C3220" w14:textId="284C00E9" w:rsidR="002E0157" w:rsidRPr="009820D3" w:rsidRDefault="002E0157" w:rsidP="002E0157">
      <w:pPr>
        <w:rPr>
          <w:rStyle w:val="Hyperlink"/>
          <w:rFonts w:ascii="Arial" w:hAnsi="Arial" w:cs="Arial"/>
          <w:noProof/>
          <w:color w:val="000000" w:themeColor="text1"/>
          <w:sz w:val="22"/>
          <w:szCs w:val="22"/>
        </w:rPr>
      </w:pPr>
      <w:r w:rsidRPr="009820D3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Resource 2:</w:t>
      </w:r>
      <w:r w:rsidRPr="009820D3">
        <w:rPr>
          <w:rFonts w:ascii="Arial" w:hAnsi="Arial" w:cs="Arial"/>
          <w:noProof/>
          <w:color w:val="000000" w:themeColor="text1"/>
          <w:sz w:val="22"/>
          <w:szCs w:val="22"/>
        </w:rPr>
        <w:t xml:space="preserve"> Dementia Training Australia. Online dementia course (4 hours): Appropriate use of benzodiazepines and other sedatives. Available from: </w:t>
      </w:r>
      <w:hyperlink r:id="rId9" w:history="1">
        <w:r w:rsidRPr="009820D3">
          <w:rPr>
            <w:rStyle w:val="Hyperlink"/>
            <w:rFonts w:ascii="Arial" w:hAnsi="Arial" w:cs="Arial"/>
            <w:noProof/>
            <w:color w:val="0070C0"/>
            <w:sz w:val="22"/>
            <w:szCs w:val="22"/>
          </w:rPr>
          <w:t>https://dta.com.au/online-courses/benzos-and-sedatives/</w:t>
        </w:r>
      </w:hyperlink>
    </w:p>
    <w:p w14:paraId="65A80DDA" w14:textId="77777777" w:rsidR="00792779" w:rsidRDefault="00792779" w:rsidP="003246B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1865205" w14:textId="7B285C3A" w:rsidR="002E0157" w:rsidRPr="009820D3" w:rsidRDefault="00E23BE2" w:rsidP="003246BE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3246BE">
        <w:rPr>
          <w:rFonts w:ascii="Arial" w:hAnsi="Arial" w:cs="Arial"/>
          <w:sz w:val="22"/>
          <w:szCs w:val="22"/>
        </w:rPr>
        <w:t>This is an online course (4hrs) including four modules. 1) Introduction to appropriate use of benzodiazepines and other sedatives, 2) Target responsive behaviours, 3) Developing a management plan, 4) Developing a withdrawal plan.</w:t>
      </w:r>
    </w:p>
    <w:p w14:paraId="1AA8456D" w14:textId="77777777" w:rsidR="002E0157" w:rsidRPr="009820D3" w:rsidRDefault="002E0157" w:rsidP="00E67EEC">
      <w:pPr>
        <w:rPr>
          <w:rFonts w:ascii="Arial" w:hAnsi="Arial" w:cs="Arial"/>
          <w:noProof/>
          <w:sz w:val="22"/>
          <w:szCs w:val="22"/>
        </w:rPr>
      </w:pPr>
    </w:p>
    <w:p w14:paraId="1B9775D0" w14:textId="4E60C735" w:rsidR="00A409D7" w:rsidRPr="009820D3" w:rsidRDefault="00A409D7" w:rsidP="00A409D7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9820D3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 xml:space="preserve">Resource </w:t>
      </w:r>
      <w:r w:rsidR="002E0157" w:rsidRPr="009820D3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3</w:t>
      </w:r>
      <w:r w:rsidRPr="009820D3">
        <w:rPr>
          <w:rFonts w:ascii="Arial" w:hAnsi="Arial" w:cs="Arial"/>
          <w:b/>
          <w:bCs/>
          <w:noProof/>
          <w:color w:val="000000" w:themeColor="text1"/>
          <w:sz w:val="22"/>
          <w:szCs w:val="22"/>
        </w:rPr>
        <w:t>:</w:t>
      </w:r>
      <w:r w:rsidRPr="009820D3">
        <w:rPr>
          <w:rFonts w:ascii="Arial" w:hAnsi="Arial" w:cs="Arial"/>
          <w:noProof/>
          <w:color w:val="000000" w:themeColor="text1"/>
          <w:sz w:val="22"/>
          <w:szCs w:val="22"/>
        </w:rPr>
        <w:t xml:space="preserve"> Department of Health. 6 steps for safe prescribing antipsychotics and benzodiazepines in residential aged care. Available from: </w:t>
      </w:r>
      <w:hyperlink r:id="rId10" w:history="1">
        <w:r w:rsidRPr="009820D3">
          <w:rPr>
            <w:rStyle w:val="Hyperlink"/>
            <w:rFonts w:ascii="Arial" w:hAnsi="Arial" w:cs="Arial"/>
            <w:noProof/>
            <w:color w:val="0070C0"/>
            <w:sz w:val="22"/>
            <w:szCs w:val="22"/>
          </w:rPr>
          <w:t>https://www.health.gov.au/resources/publications/six-steps-for-safe-prescribing-of-antipsychotics-and-benzodiazepines-in-residential-aged-care</w:t>
        </w:r>
      </w:hyperlink>
    </w:p>
    <w:p w14:paraId="4CC998F4" w14:textId="77777777" w:rsidR="00792779" w:rsidRDefault="00792779" w:rsidP="000B4E72">
      <w:pPr>
        <w:spacing w:line="276" w:lineRule="auto"/>
        <w:rPr>
          <w:rFonts w:ascii="Arial" w:hAnsi="Arial" w:cs="Arial"/>
          <w:sz w:val="22"/>
          <w:szCs w:val="22"/>
        </w:rPr>
      </w:pPr>
    </w:p>
    <w:p w14:paraId="75497A21" w14:textId="56671CD2" w:rsidR="000B4E72" w:rsidRPr="003246BE" w:rsidRDefault="000B4E72" w:rsidP="000B4E72">
      <w:pPr>
        <w:spacing w:line="276" w:lineRule="auto"/>
        <w:rPr>
          <w:rFonts w:ascii="Arial" w:hAnsi="Arial" w:cs="Arial"/>
          <w:sz w:val="22"/>
          <w:szCs w:val="22"/>
        </w:rPr>
      </w:pPr>
      <w:r w:rsidRPr="003246BE">
        <w:rPr>
          <w:rFonts w:ascii="Arial" w:hAnsi="Arial" w:cs="Arial"/>
          <w:sz w:val="22"/>
          <w:szCs w:val="22"/>
        </w:rPr>
        <w:t xml:space="preserve">This is an infographic for safe prescribing of antipsychotics and benzodiazepines in RACFs, including non-pharmacological and pharmacological considerations. </w:t>
      </w:r>
    </w:p>
    <w:p w14:paraId="45D30277" w14:textId="7721F6D6" w:rsidR="00E67EEC" w:rsidRDefault="00E67EEC" w:rsidP="00E67EEC">
      <w:pPr>
        <w:rPr>
          <w:rFonts w:ascii="Arial" w:eastAsiaTheme="majorEastAsia" w:hAnsi="Arial" w:cs="Arial"/>
          <w:noProof/>
          <w:sz w:val="22"/>
          <w:szCs w:val="22"/>
        </w:rPr>
      </w:pPr>
    </w:p>
    <w:p w14:paraId="6D07660D" w14:textId="234C93F4" w:rsidR="009820D3" w:rsidRDefault="009820D3" w:rsidP="00E67EEC">
      <w:pPr>
        <w:rPr>
          <w:rFonts w:ascii="Arial" w:eastAsiaTheme="majorEastAsia" w:hAnsi="Arial" w:cs="Arial"/>
          <w:noProof/>
          <w:sz w:val="22"/>
          <w:szCs w:val="22"/>
        </w:rPr>
      </w:pPr>
    </w:p>
    <w:p w14:paraId="4BD4CD82" w14:textId="2471508A" w:rsidR="009820D3" w:rsidRDefault="009820D3" w:rsidP="00E67EEC">
      <w:pPr>
        <w:rPr>
          <w:rFonts w:ascii="Arial" w:eastAsiaTheme="majorEastAsia" w:hAnsi="Arial" w:cs="Arial"/>
          <w:noProof/>
          <w:sz w:val="22"/>
          <w:szCs w:val="22"/>
        </w:rPr>
      </w:pPr>
    </w:p>
    <w:p w14:paraId="2A2B89F6" w14:textId="3257B051" w:rsidR="009820D3" w:rsidRDefault="009820D3" w:rsidP="00E67EEC">
      <w:pPr>
        <w:rPr>
          <w:rFonts w:ascii="Arial" w:eastAsiaTheme="majorEastAsia" w:hAnsi="Arial" w:cs="Arial"/>
          <w:noProof/>
          <w:sz w:val="22"/>
          <w:szCs w:val="22"/>
        </w:rPr>
      </w:pPr>
    </w:p>
    <w:p w14:paraId="6913D1FD" w14:textId="01D32272" w:rsidR="009820D3" w:rsidRDefault="009820D3">
      <w:pPr>
        <w:rPr>
          <w:rFonts w:ascii="Arial" w:eastAsiaTheme="majorEastAsia" w:hAnsi="Arial" w:cs="Arial"/>
          <w:noProof/>
          <w:sz w:val="22"/>
          <w:szCs w:val="22"/>
        </w:rPr>
      </w:pPr>
      <w:r>
        <w:rPr>
          <w:rFonts w:ascii="Arial" w:eastAsiaTheme="majorEastAsia" w:hAnsi="Arial" w:cs="Arial"/>
          <w:noProof/>
          <w:sz w:val="22"/>
          <w:szCs w:val="22"/>
        </w:rPr>
        <w:br w:type="page"/>
      </w:r>
    </w:p>
    <w:p w14:paraId="4B126D57" w14:textId="3E12F806" w:rsidR="00E67EEC" w:rsidRDefault="00E67EEC" w:rsidP="009820D3">
      <w:pPr>
        <w:pStyle w:val="Heading1"/>
        <w:rPr>
          <w:rFonts w:ascii="Arial" w:hAnsi="Arial" w:cs="Arial"/>
        </w:rPr>
      </w:pPr>
      <w:bookmarkStart w:id="20" w:name="_Toc134175317"/>
      <w:r w:rsidRPr="009820D3">
        <w:rPr>
          <w:rFonts w:ascii="Arial" w:hAnsi="Arial" w:cs="Arial"/>
        </w:rPr>
        <w:lastRenderedPageBreak/>
        <w:t>References</w:t>
      </w:r>
      <w:bookmarkEnd w:id="20"/>
    </w:p>
    <w:p w14:paraId="78C1C37C" w14:textId="77777777" w:rsidR="00DC51D6" w:rsidRPr="00DC51D6" w:rsidRDefault="00DC51D6" w:rsidP="00DC51D6">
      <w:bookmarkStart w:id="21" w:name="_GoBack"/>
      <w:bookmarkEnd w:id="21"/>
    </w:p>
    <w:p w14:paraId="307F2017" w14:textId="77777777" w:rsidR="00117568" w:rsidRPr="00215EB4" w:rsidRDefault="00117568" w:rsidP="00117568">
      <w:pPr>
        <w:numPr>
          <w:ilvl w:val="0"/>
          <w:numId w:val="4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215EB4">
        <w:rPr>
          <w:rFonts w:ascii="Arial" w:hAnsi="Arial" w:cs="Arial"/>
          <w:sz w:val="22"/>
          <w:szCs w:val="22"/>
        </w:rPr>
        <w:t>Quality of Care Principles 2014. </w:t>
      </w:r>
      <w:r w:rsidRPr="00215EB4">
        <w:rPr>
          <w:rFonts w:ascii="Arial" w:hAnsi="Arial" w:cs="Arial"/>
          <w:i/>
          <w:iCs/>
          <w:sz w:val="22"/>
          <w:szCs w:val="22"/>
        </w:rPr>
        <w:t>Aged Care Act 1997</w:t>
      </w:r>
      <w:r w:rsidRPr="00215EB4">
        <w:rPr>
          <w:rFonts w:ascii="Arial" w:hAnsi="Arial" w:cs="Arial"/>
          <w:sz w:val="22"/>
          <w:szCs w:val="22"/>
        </w:rPr>
        <w:t> (</w:t>
      </w:r>
      <w:proofErr w:type="spellStart"/>
      <w:r w:rsidRPr="00215EB4">
        <w:rPr>
          <w:rFonts w:ascii="Arial" w:hAnsi="Arial" w:cs="Arial"/>
          <w:sz w:val="22"/>
          <w:szCs w:val="22"/>
        </w:rPr>
        <w:t>Cth</w:t>
      </w:r>
      <w:proofErr w:type="spellEnd"/>
      <w:r w:rsidRPr="00215EB4">
        <w:rPr>
          <w:rFonts w:ascii="Arial" w:hAnsi="Arial" w:cs="Arial"/>
          <w:sz w:val="22"/>
          <w:szCs w:val="22"/>
        </w:rPr>
        <w:t>). </w:t>
      </w:r>
      <w:hyperlink r:id="rId11" w:history="1">
        <w:r w:rsidRPr="00215EB4">
          <w:rPr>
            <w:rStyle w:val="Hyperlink"/>
            <w:rFonts w:ascii="Arial" w:eastAsiaTheme="majorEastAsia" w:hAnsi="Arial" w:cs="Arial"/>
            <w:sz w:val="22"/>
            <w:szCs w:val="22"/>
          </w:rPr>
          <w:t>https://www.legislation.gov.au/Details/F2021C00887</w:t>
        </w:r>
      </w:hyperlink>
    </w:p>
    <w:p w14:paraId="17FEDCE9" w14:textId="77777777" w:rsidR="00117568" w:rsidRPr="00215EB4" w:rsidRDefault="00117568" w:rsidP="00117568">
      <w:pPr>
        <w:numPr>
          <w:ilvl w:val="0"/>
          <w:numId w:val="4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215EB4">
        <w:rPr>
          <w:rFonts w:ascii="Arial" w:hAnsi="Arial" w:cs="Arial"/>
          <w:sz w:val="22"/>
          <w:szCs w:val="22"/>
          <w:lang w:val="en-US"/>
        </w:rPr>
        <w:t>Aged Care Quality and Safety Commission. </w:t>
      </w:r>
      <w:r w:rsidRPr="00215EB4">
        <w:rPr>
          <w:rFonts w:ascii="Arial" w:hAnsi="Arial" w:cs="Arial"/>
          <w:i/>
          <w:iCs/>
          <w:sz w:val="22"/>
          <w:szCs w:val="22"/>
        </w:rPr>
        <w:t>Consent for medication in aged care</w:t>
      </w:r>
      <w:r w:rsidRPr="00215EB4">
        <w:rPr>
          <w:rFonts w:ascii="Arial" w:hAnsi="Arial" w:cs="Arial"/>
          <w:sz w:val="22"/>
          <w:szCs w:val="22"/>
        </w:rPr>
        <w:t>. Australian Government; 2021. Accessed September 2, 2022. </w:t>
      </w:r>
      <w:hyperlink r:id="rId12" w:history="1">
        <w:r w:rsidRPr="00215EB4">
          <w:rPr>
            <w:rStyle w:val="Hyperlink"/>
            <w:rFonts w:ascii="Arial" w:eastAsiaTheme="majorEastAsia" w:hAnsi="Arial" w:cs="Arial"/>
            <w:sz w:val="22"/>
            <w:szCs w:val="22"/>
          </w:rPr>
          <w:t>https://www.agedcarequality.gov.au/resources/consent-medication-aged-care-fact-sheet</w:t>
        </w:r>
      </w:hyperlink>
    </w:p>
    <w:p w14:paraId="60DA6152" w14:textId="58982D4D" w:rsidR="00356A1C" w:rsidRPr="009820D3" w:rsidRDefault="00356A1C" w:rsidP="00E67EEC">
      <w:pPr>
        <w:rPr>
          <w:rFonts w:ascii="Arial" w:hAnsi="Arial" w:cs="Arial"/>
          <w:sz w:val="22"/>
          <w:szCs w:val="22"/>
        </w:rPr>
      </w:pPr>
    </w:p>
    <w:sectPr w:rsidR="00356A1C" w:rsidRPr="009820D3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0C1AE" w14:textId="77777777" w:rsidR="00097572" w:rsidRDefault="00097572" w:rsidP="000A1309">
      <w:r>
        <w:separator/>
      </w:r>
    </w:p>
  </w:endnote>
  <w:endnote w:type="continuationSeparator" w:id="0">
    <w:p w14:paraId="25B32843" w14:textId="77777777" w:rsidR="00097572" w:rsidRDefault="00097572" w:rsidP="000A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09847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99C95F" w14:textId="06F3A78C" w:rsidR="00810B64" w:rsidRDefault="00810B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0D919A7" w14:textId="77777777" w:rsidR="00810B64" w:rsidRDefault="00810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E3164" w14:textId="77777777" w:rsidR="00097572" w:rsidRDefault="00097572" w:rsidP="000A1309">
      <w:r>
        <w:separator/>
      </w:r>
    </w:p>
  </w:footnote>
  <w:footnote w:type="continuationSeparator" w:id="0">
    <w:p w14:paraId="29014492" w14:textId="77777777" w:rsidR="00097572" w:rsidRDefault="00097572" w:rsidP="000A1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628C9" w14:textId="13221F25" w:rsidR="008825F4" w:rsidRDefault="008825F4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1F118A9C" wp14:editId="7EFF570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40000" cy="417600"/>
          <wp:effectExtent l="0" t="0" r="8255" b="190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6-Monash_2-Black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607"/>
    <w:multiLevelType w:val="hybridMultilevel"/>
    <w:tmpl w:val="5D0CFD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7656"/>
    <w:multiLevelType w:val="hybridMultilevel"/>
    <w:tmpl w:val="19320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1F"/>
    <w:multiLevelType w:val="hybridMultilevel"/>
    <w:tmpl w:val="D73A8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32E0"/>
    <w:multiLevelType w:val="hybridMultilevel"/>
    <w:tmpl w:val="F79E14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90070"/>
    <w:multiLevelType w:val="hybridMultilevel"/>
    <w:tmpl w:val="CE088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C3540"/>
    <w:multiLevelType w:val="hybridMultilevel"/>
    <w:tmpl w:val="BE1E00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45995"/>
    <w:multiLevelType w:val="hybridMultilevel"/>
    <w:tmpl w:val="0010B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345B3"/>
    <w:multiLevelType w:val="hybridMultilevel"/>
    <w:tmpl w:val="9462F18E"/>
    <w:lvl w:ilvl="0" w:tplc="E5742A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B5DCB"/>
    <w:multiLevelType w:val="hybridMultilevel"/>
    <w:tmpl w:val="DDA6A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55785"/>
    <w:multiLevelType w:val="hybridMultilevel"/>
    <w:tmpl w:val="0A92F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F37F9"/>
    <w:multiLevelType w:val="hybridMultilevel"/>
    <w:tmpl w:val="1180E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D4AA9"/>
    <w:multiLevelType w:val="hybridMultilevel"/>
    <w:tmpl w:val="5CA6C248"/>
    <w:lvl w:ilvl="0" w:tplc="DBF61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901F6"/>
    <w:multiLevelType w:val="hybridMultilevel"/>
    <w:tmpl w:val="84E856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72927"/>
    <w:multiLevelType w:val="hybridMultilevel"/>
    <w:tmpl w:val="0E261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57107"/>
    <w:multiLevelType w:val="hybridMultilevel"/>
    <w:tmpl w:val="C03C537C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28481F5B"/>
    <w:multiLevelType w:val="hybridMultilevel"/>
    <w:tmpl w:val="1C868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96D7F"/>
    <w:multiLevelType w:val="hybridMultilevel"/>
    <w:tmpl w:val="E5605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642524"/>
    <w:multiLevelType w:val="hybridMultilevel"/>
    <w:tmpl w:val="05B09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15B06"/>
    <w:multiLevelType w:val="hybridMultilevel"/>
    <w:tmpl w:val="86084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95EE3"/>
    <w:multiLevelType w:val="hybridMultilevel"/>
    <w:tmpl w:val="0E7AD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F3420"/>
    <w:multiLevelType w:val="hybridMultilevel"/>
    <w:tmpl w:val="BDDC1C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686529"/>
    <w:multiLevelType w:val="hybridMultilevel"/>
    <w:tmpl w:val="621AF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612302"/>
    <w:multiLevelType w:val="hybridMultilevel"/>
    <w:tmpl w:val="7EEEE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D1B6F"/>
    <w:multiLevelType w:val="hybridMultilevel"/>
    <w:tmpl w:val="9BE2A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676F2"/>
    <w:multiLevelType w:val="hybridMultilevel"/>
    <w:tmpl w:val="DDCEA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2B4142"/>
    <w:multiLevelType w:val="hybridMultilevel"/>
    <w:tmpl w:val="805A8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07FD7"/>
    <w:multiLevelType w:val="hybridMultilevel"/>
    <w:tmpl w:val="82022AB2"/>
    <w:lvl w:ilvl="0" w:tplc="35A68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0262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0489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02FA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EE10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8C63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DC8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E5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8FB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6B218A"/>
    <w:multiLevelType w:val="hybridMultilevel"/>
    <w:tmpl w:val="A8C4E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6231C"/>
    <w:multiLevelType w:val="hybridMultilevel"/>
    <w:tmpl w:val="9CD8A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9689F"/>
    <w:multiLevelType w:val="hybridMultilevel"/>
    <w:tmpl w:val="0B9E32A8"/>
    <w:lvl w:ilvl="0" w:tplc="DBF619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89591F"/>
    <w:multiLevelType w:val="hybridMultilevel"/>
    <w:tmpl w:val="78BA1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75DE4"/>
    <w:multiLevelType w:val="hybridMultilevel"/>
    <w:tmpl w:val="59CC5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07572"/>
    <w:multiLevelType w:val="hybridMultilevel"/>
    <w:tmpl w:val="B87AC99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0E74781"/>
    <w:multiLevelType w:val="hybridMultilevel"/>
    <w:tmpl w:val="0BAC30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E2DDC"/>
    <w:multiLevelType w:val="hybridMultilevel"/>
    <w:tmpl w:val="FA46E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A2CDE"/>
    <w:multiLevelType w:val="hybridMultilevel"/>
    <w:tmpl w:val="4C083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33525"/>
    <w:multiLevelType w:val="hybridMultilevel"/>
    <w:tmpl w:val="EF3A0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B0AF5"/>
    <w:multiLevelType w:val="hybridMultilevel"/>
    <w:tmpl w:val="F16EA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63083"/>
    <w:multiLevelType w:val="hybridMultilevel"/>
    <w:tmpl w:val="AED005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D3611"/>
    <w:multiLevelType w:val="hybridMultilevel"/>
    <w:tmpl w:val="C5BC72EE"/>
    <w:lvl w:ilvl="0" w:tplc="8EF28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026F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D203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7A53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BC21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CA22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5C7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E3F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42E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17543A"/>
    <w:multiLevelType w:val="hybridMultilevel"/>
    <w:tmpl w:val="EFC60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0C5E56"/>
    <w:multiLevelType w:val="hybridMultilevel"/>
    <w:tmpl w:val="9EB05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5"/>
  </w:num>
  <w:num w:numId="4">
    <w:abstractNumId w:val="11"/>
  </w:num>
  <w:num w:numId="5">
    <w:abstractNumId w:val="25"/>
  </w:num>
  <w:num w:numId="6">
    <w:abstractNumId w:val="7"/>
  </w:num>
  <w:num w:numId="7">
    <w:abstractNumId w:val="14"/>
  </w:num>
  <w:num w:numId="8">
    <w:abstractNumId w:val="29"/>
  </w:num>
  <w:num w:numId="9">
    <w:abstractNumId w:val="13"/>
  </w:num>
  <w:num w:numId="10">
    <w:abstractNumId w:val="8"/>
  </w:num>
  <w:num w:numId="11">
    <w:abstractNumId w:val="21"/>
  </w:num>
  <w:num w:numId="12">
    <w:abstractNumId w:val="35"/>
  </w:num>
  <w:num w:numId="13">
    <w:abstractNumId w:val="1"/>
  </w:num>
  <w:num w:numId="14">
    <w:abstractNumId w:val="10"/>
  </w:num>
  <w:num w:numId="15">
    <w:abstractNumId w:val="4"/>
  </w:num>
  <w:num w:numId="16">
    <w:abstractNumId w:val="0"/>
  </w:num>
  <w:num w:numId="17">
    <w:abstractNumId w:val="40"/>
  </w:num>
  <w:num w:numId="18">
    <w:abstractNumId w:val="27"/>
  </w:num>
  <w:num w:numId="19">
    <w:abstractNumId w:val="2"/>
  </w:num>
  <w:num w:numId="20">
    <w:abstractNumId w:val="22"/>
  </w:num>
  <w:num w:numId="21">
    <w:abstractNumId w:val="23"/>
  </w:num>
  <w:num w:numId="22">
    <w:abstractNumId w:val="31"/>
  </w:num>
  <w:num w:numId="23">
    <w:abstractNumId w:val="34"/>
  </w:num>
  <w:num w:numId="24">
    <w:abstractNumId w:val="18"/>
  </w:num>
  <w:num w:numId="25">
    <w:abstractNumId w:val="15"/>
  </w:num>
  <w:num w:numId="26">
    <w:abstractNumId w:val="9"/>
  </w:num>
  <w:num w:numId="27">
    <w:abstractNumId w:val="16"/>
  </w:num>
  <w:num w:numId="28">
    <w:abstractNumId w:val="36"/>
  </w:num>
  <w:num w:numId="29">
    <w:abstractNumId w:val="32"/>
  </w:num>
  <w:num w:numId="30">
    <w:abstractNumId w:val="41"/>
  </w:num>
  <w:num w:numId="31">
    <w:abstractNumId w:val="28"/>
  </w:num>
  <w:num w:numId="32">
    <w:abstractNumId w:val="6"/>
  </w:num>
  <w:num w:numId="33">
    <w:abstractNumId w:val="3"/>
  </w:num>
  <w:num w:numId="34">
    <w:abstractNumId w:val="30"/>
  </w:num>
  <w:num w:numId="35">
    <w:abstractNumId w:val="20"/>
  </w:num>
  <w:num w:numId="36">
    <w:abstractNumId w:val="19"/>
  </w:num>
  <w:num w:numId="37">
    <w:abstractNumId w:val="24"/>
  </w:num>
  <w:num w:numId="38">
    <w:abstractNumId w:val="17"/>
  </w:num>
  <w:num w:numId="39">
    <w:abstractNumId w:val="33"/>
  </w:num>
  <w:num w:numId="40">
    <w:abstractNumId w:val="39"/>
  </w:num>
  <w:num w:numId="41">
    <w:abstractNumId w:val="38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Am Med Dir Assoc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2fsf9w9revwpbess5zvsrxitv9dwp09p2rt&quot;&gt;Education sessions_010223&lt;record-ids&gt;&lt;item&gt;11&lt;/item&gt;&lt;item&gt;17&lt;/item&gt;&lt;/record-ids&gt;&lt;/item&gt;&lt;/Libraries&gt;"/>
  </w:docVars>
  <w:rsids>
    <w:rsidRoot w:val="007D04BE"/>
    <w:rsid w:val="00000F8B"/>
    <w:rsid w:val="000013FC"/>
    <w:rsid w:val="00005150"/>
    <w:rsid w:val="000076CC"/>
    <w:rsid w:val="0001404B"/>
    <w:rsid w:val="00016826"/>
    <w:rsid w:val="00016F2E"/>
    <w:rsid w:val="00017718"/>
    <w:rsid w:val="00023543"/>
    <w:rsid w:val="000306A5"/>
    <w:rsid w:val="000308AC"/>
    <w:rsid w:val="00031A27"/>
    <w:rsid w:val="000431A2"/>
    <w:rsid w:val="000468F8"/>
    <w:rsid w:val="00046C6C"/>
    <w:rsid w:val="000534B1"/>
    <w:rsid w:val="000558CF"/>
    <w:rsid w:val="000559D6"/>
    <w:rsid w:val="0005620A"/>
    <w:rsid w:val="00066050"/>
    <w:rsid w:val="00067020"/>
    <w:rsid w:val="00071EF1"/>
    <w:rsid w:val="00072226"/>
    <w:rsid w:val="00072482"/>
    <w:rsid w:val="000755E2"/>
    <w:rsid w:val="00080128"/>
    <w:rsid w:val="00081B67"/>
    <w:rsid w:val="0008514C"/>
    <w:rsid w:val="000908D9"/>
    <w:rsid w:val="000915FC"/>
    <w:rsid w:val="00094E9B"/>
    <w:rsid w:val="00097572"/>
    <w:rsid w:val="000A06B5"/>
    <w:rsid w:val="000A1309"/>
    <w:rsid w:val="000A1EB7"/>
    <w:rsid w:val="000B39BA"/>
    <w:rsid w:val="000B39C7"/>
    <w:rsid w:val="000B47CF"/>
    <w:rsid w:val="000B4E72"/>
    <w:rsid w:val="000B55AD"/>
    <w:rsid w:val="000B6305"/>
    <w:rsid w:val="000C1065"/>
    <w:rsid w:val="000C11B1"/>
    <w:rsid w:val="000C2FF1"/>
    <w:rsid w:val="000C3BA3"/>
    <w:rsid w:val="000C4A06"/>
    <w:rsid w:val="000C50D3"/>
    <w:rsid w:val="000C6134"/>
    <w:rsid w:val="000C70D6"/>
    <w:rsid w:val="000C7477"/>
    <w:rsid w:val="000D3A4A"/>
    <w:rsid w:val="000E0156"/>
    <w:rsid w:val="000E24E3"/>
    <w:rsid w:val="000E4501"/>
    <w:rsid w:val="000E78EC"/>
    <w:rsid w:val="000F1545"/>
    <w:rsid w:val="000F3758"/>
    <w:rsid w:val="000F79F1"/>
    <w:rsid w:val="00100313"/>
    <w:rsid w:val="00101F5C"/>
    <w:rsid w:val="0010265B"/>
    <w:rsid w:val="00103C2A"/>
    <w:rsid w:val="0010681F"/>
    <w:rsid w:val="00111E86"/>
    <w:rsid w:val="00112842"/>
    <w:rsid w:val="00114427"/>
    <w:rsid w:val="00115ABB"/>
    <w:rsid w:val="00115BC5"/>
    <w:rsid w:val="00117154"/>
    <w:rsid w:val="00117568"/>
    <w:rsid w:val="00117A23"/>
    <w:rsid w:val="0012134B"/>
    <w:rsid w:val="001259BD"/>
    <w:rsid w:val="0013140B"/>
    <w:rsid w:val="00131E59"/>
    <w:rsid w:val="00137650"/>
    <w:rsid w:val="001377EC"/>
    <w:rsid w:val="00141C0D"/>
    <w:rsid w:val="0014357F"/>
    <w:rsid w:val="001438C5"/>
    <w:rsid w:val="00144EA1"/>
    <w:rsid w:val="00147423"/>
    <w:rsid w:val="001532AF"/>
    <w:rsid w:val="00160387"/>
    <w:rsid w:val="001603E9"/>
    <w:rsid w:val="001606E0"/>
    <w:rsid w:val="00162C71"/>
    <w:rsid w:val="00167C4E"/>
    <w:rsid w:val="00170425"/>
    <w:rsid w:val="00172B1A"/>
    <w:rsid w:val="0018115B"/>
    <w:rsid w:val="001838D8"/>
    <w:rsid w:val="00191C29"/>
    <w:rsid w:val="001A3454"/>
    <w:rsid w:val="001A6477"/>
    <w:rsid w:val="001B101C"/>
    <w:rsid w:val="001B193B"/>
    <w:rsid w:val="001B3340"/>
    <w:rsid w:val="001C6734"/>
    <w:rsid w:val="001C7838"/>
    <w:rsid w:val="001C7CC8"/>
    <w:rsid w:val="001D25AA"/>
    <w:rsid w:val="001D44A1"/>
    <w:rsid w:val="001D5EC5"/>
    <w:rsid w:val="001D7CCD"/>
    <w:rsid w:val="001E16C2"/>
    <w:rsid w:val="001E3DF5"/>
    <w:rsid w:val="001E78B8"/>
    <w:rsid w:val="001F009F"/>
    <w:rsid w:val="001F118C"/>
    <w:rsid w:val="001F54AB"/>
    <w:rsid w:val="0020045A"/>
    <w:rsid w:val="00203853"/>
    <w:rsid w:val="00203CEF"/>
    <w:rsid w:val="00211249"/>
    <w:rsid w:val="0021188D"/>
    <w:rsid w:val="0021228B"/>
    <w:rsid w:val="002137F1"/>
    <w:rsid w:val="002157DB"/>
    <w:rsid w:val="00216070"/>
    <w:rsid w:val="002160AD"/>
    <w:rsid w:val="00216FA6"/>
    <w:rsid w:val="002170AD"/>
    <w:rsid w:val="0021766F"/>
    <w:rsid w:val="00226051"/>
    <w:rsid w:val="002300E4"/>
    <w:rsid w:val="00233DB4"/>
    <w:rsid w:val="002346D0"/>
    <w:rsid w:val="00235087"/>
    <w:rsid w:val="00242E94"/>
    <w:rsid w:val="00246743"/>
    <w:rsid w:val="00252AEB"/>
    <w:rsid w:val="002635C5"/>
    <w:rsid w:val="00265F25"/>
    <w:rsid w:val="002717FF"/>
    <w:rsid w:val="0027208B"/>
    <w:rsid w:val="002737EC"/>
    <w:rsid w:val="002754BC"/>
    <w:rsid w:val="00277465"/>
    <w:rsid w:val="002822FF"/>
    <w:rsid w:val="00284E87"/>
    <w:rsid w:val="00284F41"/>
    <w:rsid w:val="00290238"/>
    <w:rsid w:val="00291F75"/>
    <w:rsid w:val="00293719"/>
    <w:rsid w:val="002965D3"/>
    <w:rsid w:val="00297257"/>
    <w:rsid w:val="002978D6"/>
    <w:rsid w:val="002A0E75"/>
    <w:rsid w:val="002A1FA8"/>
    <w:rsid w:val="002A2B90"/>
    <w:rsid w:val="002A6B2B"/>
    <w:rsid w:val="002B21DB"/>
    <w:rsid w:val="002B34B5"/>
    <w:rsid w:val="002C1809"/>
    <w:rsid w:val="002C1D8A"/>
    <w:rsid w:val="002C232A"/>
    <w:rsid w:val="002C38A8"/>
    <w:rsid w:val="002C52C4"/>
    <w:rsid w:val="002C5844"/>
    <w:rsid w:val="002C5944"/>
    <w:rsid w:val="002C7885"/>
    <w:rsid w:val="002C7CF4"/>
    <w:rsid w:val="002D1801"/>
    <w:rsid w:val="002D4561"/>
    <w:rsid w:val="002E0157"/>
    <w:rsid w:val="002E109A"/>
    <w:rsid w:val="002F0101"/>
    <w:rsid w:val="002F1636"/>
    <w:rsid w:val="002F6837"/>
    <w:rsid w:val="002F7382"/>
    <w:rsid w:val="0030114D"/>
    <w:rsid w:val="00304896"/>
    <w:rsid w:val="00304DF3"/>
    <w:rsid w:val="003056FF"/>
    <w:rsid w:val="00305B5B"/>
    <w:rsid w:val="00307D50"/>
    <w:rsid w:val="00310787"/>
    <w:rsid w:val="00310FE0"/>
    <w:rsid w:val="003130AD"/>
    <w:rsid w:val="00313AED"/>
    <w:rsid w:val="00314D5F"/>
    <w:rsid w:val="00315B32"/>
    <w:rsid w:val="003170A6"/>
    <w:rsid w:val="00317976"/>
    <w:rsid w:val="003203DA"/>
    <w:rsid w:val="003218BC"/>
    <w:rsid w:val="00323ADB"/>
    <w:rsid w:val="003246BE"/>
    <w:rsid w:val="00325EEF"/>
    <w:rsid w:val="0032759D"/>
    <w:rsid w:val="00331362"/>
    <w:rsid w:val="00331809"/>
    <w:rsid w:val="003318CA"/>
    <w:rsid w:val="00332894"/>
    <w:rsid w:val="003336DD"/>
    <w:rsid w:val="0033675F"/>
    <w:rsid w:val="00341A67"/>
    <w:rsid w:val="00344AD8"/>
    <w:rsid w:val="00353671"/>
    <w:rsid w:val="00354B51"/>
    <w:rsid w:val="00354C44"/>
    <w:rsid w:val="00356A1C"/>
    <w:rsid w:val="00357D9D"/>
    <w:rsid w:val="0036159A"/>
    <w:rsid w:val="00362F1A"/>
    <w:rsid w:val="00365538"/>
    <w:rsid w:val="00370247"/>
    <w:rsid w:val="003704BE"/>
    <w:rsid w:val="00371D58"/>
    <w:rsid w:val="00372BCA"/>
    <w:rsid w:val="00376D85"/>
    <w:rsid w:val="003815FA"/>
    <w:rsid w:val="00383650"/>
    <w:rsid w:val="00384523"/>
    <w:rsid w:val="00384EA1"/>
    <w:rsid w:val="00385158"/>
    <w:rsid w:val="0038788E"/>
    <w:rsid w:val="003A1063"/>
    <w:rsid w:val="003A41D2"/>
    <w:rsid w:val="003A6C78"/>
    <w:rsid w:val="003B1423"/>
    <w:rsid w:val="003B1B0F"/>
    <w:rsid w:val="003B5B7E"/>
    <w:rsid w:val="003C5E60"/>
    <w:rsid w:val="003C7025"/>
    <w:rsid w:val="003D5C95"/>
    <w:rsid w:val="003D5FD4"/>
    <w:rsid w:val="003E0C9A"/>
    <w:rsid w:val="003E36AB"/>
    <w:rsid w:val="003F0E42"/>
    <w:rsid w:val="003F33D0"/>
    <w:rsid w:val="003F392E"/>
    <w:rsid w:val="003F3AD2"/>
    <w:rsid w:val="003F6062"/>
    <w:rsid w:val="003F6CFF"/>
    <w:rsid w:val="00402EA8"/>
    <w:rsid w:val="00407652"/>
    <w:rsid w:val="00411265"/>
    <w:rsid w:val="00412EFD"/>
    <w:rsid w:val="00420C48"/>
    <w:rsid w:val="0042379D"/>
    <w:rsid w:val="004254D5"/>
    <w:rsid w:val="004260E8"/>
    <w:rsid w:val="00430BF9"/>
    <w:rsid w:val="00443FCC"/>
    <w:rsid w:val="0044526D"/>
    <w:rsid w:val="0044739B"/>
    <w:rsid w:val="00454C88"/>
    <w:rsid w:val="00455020"/>
    <w:rsid w:val="00456C08"/>
    <w:rsid w:val="00456EF1"/>
    <w:rsid w:val="00460AA3"/>
    <w:rsid w:val="00462348"/>
    <w:rsid w:val="004677C2"/>
    <w:rsid w:val="00474AFF"/>
    <w:rsid w:val="00475FF7"/>
    <w:rsid w:val="004810D9"/>
    <w:rsid w:val="0048175E"/>
    <w:rsid w:val="00491FEC"/>
    <w:rsid w:val="004929EB"/>
    <w:rsid w:val="004A085A"/>
    <w:rsid w:val="004A1F59"/>
    <w:rsid w:val="004A2E38"/>
    <w:rsid w:val="004A37C8"/>
    <w:rsid w:val="004A4616"/>
    <w:rsid w:val="004A5A32"/>
    <w:rsid w:val="004A67E0"/>
    <w:rsid w:val="004A6F36"/>
    <w:rsid w:val="004A7706"/>
    <w:rsid w:val="004C385F"/>
    <w:rsid w:val="004D0C5B"/>
    <w:rsid w:val="004D6491"/>
    <w:rsid w:val="004D658D"/>
    <w:rsid w:val="004E5069"/>
    <w:rsid w:val="004E5EF5"/>
    <w:rsid w:val="004E752B"/>
    <w:rsid w:val="00500EB6"/>
    <w:rsid w:val="00500F6A"/>
    <w:rsid w:val="00506327"/>
    <w:rsid w:val="00511141"/>
    <w:rsid w:val="0051214C"/>
    <w:rsid w:val="0051238F"/>
    <w:rsid w:val="005125D3"/>
    <w:rsid w:val="00513F3B"/>
    <w:rsid w:val="00514BD0"/>
    <w:rsid w:val="0051729A"/>
    <w:rsid w:val="00523081"/>
    <w:rsid w:val="00526AF6"/>
    <w:rsid w:val="00527330"/>
    <w:rsid w:val="00530F23"/>
    <w:rsid w:val="00531531"/>
    <w:rsid w:val="0053480B"/>
    <w:rsid w:val="00540190"/>
    <w:rsid w:val="00540CE1"/>
    <w:rsid w:val="005421C3"/>
    <w:rsid w:val="005457D9"/>
    <w:rsid w:val="00553415"/>
    <w:rsid w:val="0055430C"/>
    <w:rsid w:val="005613F8"/>
    <w:rsid w:val="005615D5"/>
    <w:rsid w:val="0056309F"/>
    <w:rsid w:val="00563DE1"/>
    <w:rsid w:val="00570390"/>
    <w:rsid w:val="00572CA6"/>
    <w:rsid w:val="00573E1A"/>
    <w:rsid w:val="00574C3E"/>
    <w:rsid w:val="00577743"/>
    <w:rsid w:val="005808CF"/>
    <w:rsid w:val="00581212"/>
    <w:rsid w:val="00581D66"/>
    <w:rsid w:val="00593A6E"/>
    <w:rsid w:val="00595093"/>
    <w:rsid w:val="005A23C8"/>
    <w:rsid w:val="005A4419"/>
    <w:rsid w:val="005A5F42"/>
    <w:rsid w:val="005A5F97"/>
    <w:rsid w:val="005B285F"/>
    <w:rsid w:val="005B350C"/>
    <w:rsid w:val="005B54BC"/>
    <w:rsid w:val="005B6136"/>
    <w:rsid w:val="005C12BD"/>
    <w:rsid w:val="005C13C4"/>
    <w:rsid w:val="005C18D0"/>
    <w:rsid w:val="005C191E"/>
    <w:rsid w:val="005C429F"/>
    <w:rsid w:val="005C4FC0"/>
    <w:rsid w:val="005C54BA"/>
    <w:rsid w:val="005C64C8"/>
    <w:rsid w:val="005C75FE"/>
    <w:rsid w:val="005D1611"/>
    <w:rsid w:val="005D1A28"/>
    <w:rsid w:val="005D7170"/>
    <w:rsid w:val="005E05BC"/>
    <w:rsid w:val="005E0E92"/>
    <w:rsid w:val="005E5BF7"/>
    <w:rsid w:val="005F07C2"/>
    <w:rsid w:val="005F1907"/>
    <w:rsid w:val="005F279D"/>
    <w:rsid w:val="005F31BE"/>
    <w:rsid w:val="005F7276"/>
    <w:rsid w:val="006010D8"/>
    <w:rsid w:val="00620063"/>
    <w:rsid w:val="00620149"/>
    <w:rsid w:val="00623BB2"/>
    <w:rsid w:val="00624BD9"/>
    <w:rsid w:val="0062634A"/>
    <w:rsid w:val="00627980"/>
    <w:rsid w:val="0063200B"/>
    <w:rsid w:val="00632BCC"/>
    <w:rsid w:val="0063467E"/>
    <w:rsid w:val="00637048"/>
    <w:rsid w:val="00637E1C"/>
    <w:rsid w:val="00645AF0"/>
    <w:rsid w:val="00645E30"/>
    <w:rsid w:val="00646C40"/>
    <w:rsid w:val="006524FA"/>
    <w:rsid w:val="006532A2"/>
    <w:rsid w:val="00661EDB"/>
    <w:rsid w:val="006654FC"/>
    <w:rsid w:val="006669B0"/>
    <w:rsid w:val="00671BCA"/>
    <w:rsid w:val="00672F17"/>
    <w:rsid w:val="006808DD"/>
    <w:rsid w:val="00681727"/>
    <w:rsid w:val="00682499"/>
    <w:rsid w:val="00683341"/>
    <w:rsid w:val="006835DD"/>
    <w:rsid w:val="00683D4B"/>
    <w:rsid w:val="00685515"/>
    <w:rsid w:val="006935C6"/>
    <w:rsid w:val="00695C2E"/>
    <w:rsid w:val="006A0E30"/>
    <w:rsid w:val="006A28E9"/>
    <w:rsid w:val="006A51A5"/>
    <w:rsid w:val="006B1CE8"/>
    <w:rsid w:val="006B4CD9"/>
    <w:rsid w:val="006B68CB"/>
    <w:rsid w:val="006B6C65"/>
    <w:rsid w:val="006B6FE4"/>
    <w:rsid w:val="006C1488"/>
    <w:rsid w:val="006C31C9"/>
    <w:rsid w:val="006C50DE"/>
    <w:rsid w:val="006D1C18"/>
    <w:rsid w:val="006D646B"/>
    <w:rsid w:val="006D7842"/>
    <w:rsid w:val="006E4286"/>
    <w:rsid w:val="006F1FB4"/>
    <w:rsid w:val="006F419C"/>
    <w:rsid w:val="006F4C59"/>
    <w:rsid w:val="007038AA"/>
    <w:rsid w:val="007067C6"/>
    <w:rsid w:val="00710568"/>
    <w:rsid w:val="00710781"/>
    <w:rsid w:val="00717386"/>
    <w:rsid w:val="00720782"/>
    <w:rsid w:val="00722367"/>
    <w:rsid w:val="00722A4B"/>
    <w:rsid w:val="007311B9"/>
    <w:rsid w:val="00734E9F"/>
    <w:rsid w:val="00737CF5"/>
    <w:rsid w:val="00737FA9"/>
    <w:rsid w:val="00743ADC"/>
    <w:rsid w:val="0074447E"/>
    <w:rsid w:val="00745E3E"/>
    <w:rsid w:val="0074693E"/>
    <w:rsid w:val="007479D1"/>
    <w:rsid w:val="0075089E"/>
    <w:rsid w:val="007541CB"/>
    <w:rsid w:val="00757A91"/>
    <w:rsid w:val="007603DB"/>
    <w:rsid w:val="007637EF"/>
    <w:rsid w:val="00772F2F"/>
    <w:rsid w:val="00774287"/>
    <w:rsid w:val="00774478"/>
    <w:rsid w:val="0077512E"/>
    <w:rsid w:val="00777A71"/>
    <w:rsid w:val="00783D84"/>
    <w:rsid w:val="00785AA5"/>
    <w:rsid w:val="00792779"/>
    <w:rsid w:val="00794CED"/>
    <w:rsid w:val="007A0B8B"/>
    <w:rsid w:val="007A4361"/>
    <w:rsid w:val="007A490C"/>
    <w:rsid w:val="007B43F2"/>
    <w:rsid w:val="007B4925"/>
    <w:rsid w:val="007B657A"/>
    <w:rsid w:val="007C4A42"/>
    <w:rsid w:val="007D04BE"/>
    <w:rsid w:val="007D11BF"/>
    <w:rsid w:val="007D1B7C"/>
    <w:rsid w:val="007D4AEE"/>
    <w:rsid w:val="007D654C"/>
    <w:rsid w:val="007E1D98"/>
    <w:rsid w:val="007E78EC"/>
    <w:rsid w:val="007F5976"/>
    <w:rsid w:val="007F7AAF"/>
    <w:rsid w:val="00801463"/>
    <w:rsid w:val="00801651"/>
    <w:rsid w:val="008017CA"/>
    <w:rsid w:val="00804704"/>
    <w:rsid w:val="00806767"/>
    <w:rsid w:val="00810B64"/>
    <w:rsid w:val="0081216E"/>
    <w:rsid w:val="008148FC"/>
    <w:rsid w:val="008174FF"/>
    <w:rsid w:val="0082436A"/>
    <w:rsid w:val="008256C9"/>
    <w:rsid w:val="0082688B"/>
    <w:rsid w:val="00826947"/>
    <w:rsid w:val="0083407B"/>
    <w:rsid w:val="00835F03"/>
    <w:rsid w:val="00843FA0"/>
    <w:rsid w:val="0084751D"/>
    <w:rsid w:val="0085270D"/>
    <w:rsid w:val="00854DBF"/>
    <w:rsid w:val="008636F1"/>
    <w:rsid w:val="008663BD"/>
    <w:rsid w:val="00870A24"/>
    <w:rsid w:val="00873917"/>
    <w:rsid w:val="008751FE"/>
    <w:rsid w:val="00875A27"/>
    <w:rsid w:val="008825BF"/>
    <w:rsid w:val="008825F4"/>
    <w:rsid w:val="00885D6F"/>
    <w:rsid w:val="0089181F"/>
    <w:rsid w:val="00892C10"/>
    <w:rsid w:val="00894F3D"/>
    <w:rsid w:val="00896E6F"/>
    <w:rsid w:val="00897368"/>
    <w:rsid w:val="0089798C"/>
    <w:rsid w:val="008A0061"/>
    <w:rsid w:val="008A39E9"/>
    <w:rsid w:val="008A5BCE"/>
    <w:rsid w:val="008B0C34"/>
    <w:rsid w:val="008C11A5"/>
    <w:rsid w:val="008C48F7"/>
    <w:rsid w:val="008C6E52"/>
    <w:rsid w:val="008D2452"/>
    <w:rsid w:val="008D2F20"/>
    <w:rsid w:val="008D41D9"/>
    <w:rsid w:val="008D5ADA"/>
    <w:rsid w:val="008D5D86"/>
    <w:rsid w:val="008E0BAD"/>
    <w:rsid w:val="008E2B6A"/>
    <w:rsid w:val="008E7081"/>
    <w:rsid w:val="008F7951"/>
    <w:rsid w:val="009010B5"/>
    <w:rsid w:val="009042E3"/>
    <w:rsid w:val="00912B03"/>
    <w:rsid w:val="00914E44"/>
    <w:rsid w:val="00915FC0"/>
    <w:rsid w:val="00916234"/>
    <w:rsid w:val="00916EAB"/>
    <w:rsid w:val="00917AB6"/>
    <w:rsid w:val="00921C9F"/>
    <w:rsid w:val="009224B3"/>
    <w:rsid w:val="00926AA3"/>
    <w:rsid w:val="00931F4F"/>
    <w:rsid w:val="009326C8"/>
    <w:rsid w:val="00932D29"/>
    <w:rsid w:val="00935D30"/>
    <w:rsid w:val="00935D7C"/>
    <w:rsid w:val="00935EF4"/>
    <w:rsid w:val="00935FC8"/>
    <w:rsid w:val="009360CD"/>
    <w:rsid w:val="00944665"/>
    <w:rsid w:val="0095166C"/>
    <w:rsid w:val="00952C5F"/>
    <w:rsid w:val="00954BED"/>
    <w:rsid w:val="00961B99"/>
    <w:rsid w:val="00965704"/>
    <w:rsid w:val="009657B2"/>
    <w:rsid w:val="00966766"/>
    <w:rsid w:val="00967B2D"/>
    <w:rsid w:val="0097247A"/>
    <w:rsid w:val="00973BB9"/>
    <w:rsid w:val="0097475A"/>
    <w:rsid w:val="009820D3"/>
    <w:rsid w:val="009854CB"/>
    <w:rsid w:val="009904F7"/>
    <w:rsid w:val="00990D34"/>
    <w:rsid w:val="0099659E"/>
    <w:rsid w:val="009A1688"/>
    <w:rsid w:val="009A202B"/>
    <w:rsid w:val="009A4BE3"/>
    <w:rsid w:val="009A56E1"/>
    <w:rsid w:val="009A6387"/>
    <w:rsid w:val="009B360E"/>
    <w:rsid w:val="009B4654"/>
    <w:rsid w:val="009C2022"/>
    <w:rsid w:val="009C2E15"/>
    <w:rsid w:val="009D07FE"/>
    <w:rsid w:val="009D16FF"/>
    <w:rsid w:val="009D48D4"/>
    <w:rsid w:val="009D629C"/>
    <w:rsid w:val="009E2B22"/>
    <w:rsid w:val="009E5D55"/>
    <w:rsid w:val="009F23F1"/>
    <w:rsid w:val="009F70BD"/>
    <w:rsid w:val="00A0343B"/>
    <w:rsid w:val="00A04D25"/>
    <w:rsid w:val="00A06A88"/>
    <w:rsid w:val="00A070F8"/>
    <w:rsid w:val="00A104DC"/>
    <w:rsid w:val="00A112D1"/>
    <w:rsid w:val="00A133F8"/>
    <w:rsid w:val="00A13452"/>
    <w:rsid w:val="00A16558"/>
    <w:rsid w:val="00A17DD4"/>
    <w:rsid w:val="00A20435"/>
    <w:rsid w:val="00A20CC4"/>
    <w:rsid w:val="00A25F6B"/>
    <w:rsid w:val="00A2787B"/>
    <w:rsid w:val="00A324F6"/>
    <w:rsid w:val="00A33FD3"/>
    <w:rsid w:val="00A409D7"/>
    <w:rsid w:val="00A43C35"/>
    <w:rsid w:val="00A46823"/>
    <w:rsid w:val="00A46BF6"/>
    <w:rsid w:val="00A53F0A"/>
    <w:rsid w:val="00A55468"/>
    <w:rsid w:val="00A57222"/>
    <w:rsid w:val="00A601A8"/>
    <w:rsid w:val="00A622B5"/>
    <w:rsid w:val="00A6346F"/>
    <w:rsid w:val="00A64607"/>
    <w:rsid w:val="00A73E76"/>
    <w:rsid w:val="00A77DCF"/>
    <w:rsid w:val="00A81F1F"/>
    <w:rsid w:val="00A83C1D"/>
    <w:rsid w:val="00A85BF4"/>
    <w:rsid w:val="00A86102"/>
    <w:rsid w:val="00A87DE9"/>
    <w:rsid w:val="00A91AAD"/>
    <w:rsid w:val="00A9400C"/>
    <w:rsid w:val="00A94038"/>
    <w:rsid w:val="00AA196C"/>
    <w:rsid w:val="00AA46F1"/>
    <w:rsid w:val="00AA56F8"/>
    <w:rsid w:val="00AA75C3"/>
    <w:rsid w:val="00AB1DC5"/>
    <w:rsid w:val="00AB6559"/>
    <w:rsid w:val="00AC6245"/>
    <w:rsid w:val="00AC75E0"/>
    <w:rsid w:val="00AD102E"/>
    <w:rsid w:val="00AD70B1"/>
    <w:rsid w:val="00AE04D8"/>
    <w:rsid w:val="00AE23AE"/>
    <w:rsid w:val="00AE28D7"/>
    <w:rsid w:val="00AE29F7"/>
    <w:rsid w:val="00B04BD3"/>
    <w:rsid w:val="00B14E35"/>
    <w:rsid w:val="00B16B98"/>
    <w:rsid w:val="00B25633"/>
    <w:rsid w:val="00B30814"/>
    <w:rsid w:val="00B314DB"/>
    <w:rsid w:val="00B31EF1"/>
    <w:rsid w:val="00B32FB3"/>
    <w:rsid w:val="00B345B0"/>
    <w:rsid w:val="00B3472B"/>
    <w:rsid w:val="00B41684"/>
    <w:rsid w:val="00B43EE3"/>
    <w:rsid w:val="00B44BC8"/>
    <w:rsid w:val="00B52BEB"/>
    <w:rsid w:val="00B56BDE"/>
    <w:rsid w:val="00B57972"/>
    <w:rsid w:val="00B6111C"/>
    <w:rsid w:val="00B614D7"/>
    <w:rsid w:val="00B63F62"/>
    <w:rsid w:val="00B66B7B"/>
    <w:rsid w:val="00B723C6"/>
    <w:rsid w:val="00B72BE4"/>
    <w:rsid w:val="00B7448E"/>
    <w:rsid w:val="00B77F18"/>
    <w:rsid w:val="00B90CF9"/>
    <w:rsid w:val="00B91EE9"/>
    <w:rsid w:val="00BA3F5B"/>
    <w:rsid w:val="00BA6386"/>
    <w:rsid w:val="00BB0F09"/>
    <w:rsid w:val="00BB1BCF"/>
    <w:rsid w:val="00BB3110"/>
    <w:rsid w:val="00BB35AA"/>
    <w:rsid w:val="00BB796A"/>
    <w:rsid w:val="00BC1767"/>
    <w:rsid w:val="00BC5ED7"/>
    <w:rsid w:val="00BC68C4"/>
    <w:rsid w:val="00BC79BE"/>
    <w:rsid w:val="00BD0E09"/>
    <w:rsid w:val="00BD0FAE"/>
    <w:rsid w:val="00BD4F91"/>
    <w:rsid w:val="00BD5AE1"/>
    <w:rsid w:val="00BD788F"/>
    <w:rsid w:val="00BE3242"/>
    <w:rsid w:val="00BE62E9"/>
    <w:rsid w:val="00BE7482"/>
    <w:rsid w:val="00BF0FF9"/>
    <w:rsid w:val="00BF34DE"/>
    <w:rsid w:val="00BF3804"/>
    <w:rsid w:val="00C04DB2"/>
    <w:rsid w:val="00C1057D"/>
    <w:rsid w:val="00C11AE6"/>
    <w:rsid w:val="00C2326C"/>
    <w:rsid w:val="00C249DE"/>
    <w:rsid w:val="00C26DC2"/>
    <w:rsid w:val="00C30ABA"/>
    <w:rsid w:val="00C433DF"/>
    <w:rsid w:val="00C44C99"/>
    <w:rsid w:val="00C44F0D"/>
    <w:rsid w:val="00C45420"/>
    <w:rsid w:val="00C46B1F"/>
    <w:rsid w:val="00C53091"/>
    <w:rsid w:val="00C5357E"/>
    <w:rsid w:val="00C5531C"/>
    <w:rsid w:val="00C553C2"/>
    <w:rsid w:val="00C56770"/>
    <w:rsid w:val="00C629E6"/>
    <w:rsid w:val="00C63832"/>
    <w:rsid w:val="00C72E74"/>
    <w:rsid w:val="00C735C3"/>
    <w:rsid w:val="00C77EF9"/>
    <w:rsid w:val="00C80978"/>
    <w:rsid w:val="00C80C6D"/>
    <w:rsid w:val="00C823E2"/>
    <w:rsid w:val="00C922F5"/>
    <w:rsid w:val="00C9485E"/>
    <w:rsid w:val="00CA3ECF"/>
    <w:rsid w:val="00CA5E38"/>
    <w:rsid w:val="00CB551B"/>
    <w:rsid w:val="00CC3D60"/>
    <w:rsid w:val="00CC534A"/>
    <w:rsid w:val="00CC7A27"/>
    <w:rsid w:val="00CD0A3C"/>
    <w:rsid w:val="00CE29AC"/>
    <w:rsid w:val="00CE3432"/>
    <w:rsid w:val="00CE4785"/>
    <w:rsid w:val="00CE5BAA"/>
    <w:rsid w:val="00CF4EC4"/>
    <w:rsid w:val="00D00ED0"/>
    <w:rsid w:val="00D04754"/>
    <w:rsid w:val="00D106D9"/>
    <w:rsid w:val="00D1648D"/>
    <w:rsid w:val="00D16690"/>
    <w:rsid w:val="00D20577"/>
    <w:rsid w:val="00D242F5"/>
    <w:rsid w:val="00D262F2"/>
    <w:rsid w:val="00D271BC"/>
    <w:rsid w:val="00D27B97"/>
    <w:rsid w:val="00D27C50"/>
    <w:rsid w:val="00D3339E"/>
    <w:rsid w:val="00D34AC4"/>
    <w:rsid w:val="00D43809"/>
    <w:rsid w:val="00D47CCD"/>
    <w:rsid w:val="00D65032"/>
    <w:rsid w:val="00D65D33"/>
    <w:rsid w:val="00D70DF0"/>
    <w:rsid w:val="00D71AA4"/>
    <w:rsid w:val="00D77B14"/>
    <w:rsid w:val="00D83FFE"/>
    <w:rsid w:val="00D8419E"/>
    <w:rsid w:val="00D849E0"/>
    <w:rsid w:val="00D918EF"/>
    <w:rsid w:val="00D925E7"/>
    <w:rsid w:val="00D92F37"/>
    <w:rsid w:val="00D954CD"/>
    <w:rsid w:val="00DA610F"/>
    <w:rsid w:val="00DC0701"/>
    <w:rsid w:val="00DC0F97"/>
    <w:rsid w:val="00DC51D6"/>
    <w:rsid w:val="00DD0A6E"/>
    <w:rsid w:val="00DD5231"/>
    <w:rsid w:val="00DE0C3F"/>
    <w:rsid w:val="00DE6C0E"/>
    <w:rsid w:val="00DF0E69"/>
    <w:rsid w:val="00DF263D"/>
    <w:rsid w:val="00DF7EDC"/>
    <w:rsid w:val="00E002C0"/>
    <w:rsid w:val="00E10634"/>
    <w:rsid w:val="00E10A5B"/>
    <w:rsid w:val="00E120A6"/>
    <w:rsid w:val="00E12D8E"/>
    <w:rsid w:val="00E20D16"/>
    <w:rsid w:val="00E23BE2"/>
    <w:rsid w:val="00E2484A"/>
    <w:rsid w:val="00E31D80"/>
    <w:rsid w:val="00E355D6"/>
    <w:rsid w:val="00E42929"/>
    <w:rsid w:val="00E45421"/>
    <w:rsid w:val="00E46938"/>
    <w:rsid w:val="00E52D77"/>
    <w:rsid w:val="00E54F2C"/>
    <w:rsid w:val="00E5622A"/>
    <w:rsid w:val="00E57305"/>
    <w:rsid w:val="00E6647B"/>
    <w:rsid w:val="00E67EEC"/>
    <w:rsid w:val="00E72CE6"/>
    <w:rsid w:val="00E768F8"/>
    <w:rsid w:val="00E86E14"/>
    <w:rsid w:val="00E92CEA"/>
    <w:rsid w:val="00E94E77"/>
    <w:rsid w:val="00E95652"/>
    <w:rsid w:val="00E97934"/>
    <w:rsid w:val="00EA1612"/>
    <w:rsid w:val="00EA50F3"/>
    <w:rsid w:val="00EB016C"/>
    <w:rsid w:val="00EB31C6"/>
    <w:rsid w:val="00EB4EAC"/>
    <w:rsid w:val="00EC1C2C"/>
    <w:rsid w:val="00EC2EF7"/>
    <w:rsid w:val="00ED4AC6"/>
    <w:rsid w:val="00ED5605"/>
    <w:rsid w:val="00ED5DE7"/>
    <w:rsid w:val="00EE0167"/>
    <w:rsid w:val="00EE1D11"/>
    <w:rsid w:val="00EE3789"/>
    <w:rsid w:val="00EF11DC"/>
    <w:rsid w:val="00EF514F"/>
    <w:rsid w:val="00EF683C"/>
    <w:rsid w:val="00EF750F"/>
    <w:rsid w:val="00F0192D"/>
    <w:rsid w:val="00F100F3"/>
    <w:rsid w:val="00F12AB8"/>
    <w:rsid w:val="00F131C2"/>
    <w:rsid w:val="00F13C77"/>
    <w:rsid w:val="00F14204"/>
    <w:rsid w:val="00F1606F"/>
    <w:rsid w:val="00F1721A"/>
    <w:rsid w:val="00F20479"/>
    <w:rsid w:val="00F2058F"/>
    <w:rsid w:val="00F21D32"/>
    <w:rsid w:val="00F22812"/>
    <w:rsid w:val="00F26E3C"/>
    <w:rsid w:val="00F3187B"/>
    <w:rsid w:val="00F31C16"/>
    <w:rsid w:val="00F3281F"/>
    <w:rsid w:val="00F328A6"/>
    <w:rsid w:val="00F4387A"/>
    <w:rsid w:val="00F50671"/>
    <w:rsid w:val="00F50B37"/>
    <w:rsid w:val="00F51002"/>
    <w:rsid w:val="00F543E5"/>
    <w:rsid w:val="00F56727"/>
    <w:rsid w:val="00F57063"/>
    <w:rsid w:val="00F64FFC"/>
    <w:rsid w:val="00F71DBA"/>
    <w:rsid w:val="00F7250B"/>
    <w:rsid w:val="00F73224"/>
    <w:rsid w:val="00F7596A"/>
    <w:rsid w:val="00F759FF"/>
    <w:rsid w:val="00F76748"/>
    <w:rsid w:val="00F80454"/>
    <w:rsid w:val="00F8301D"/>
    <w:rsid w:val="00F85D5F"/>
    <w:rsid w:val="00F86E2F"/>
    <w:rsid w:val="00F909D7"/>
    <w:rsid w:val="00F92A50"/>
    <w:rsid w:val="00F94AEA"/>
    <w:rsid w:val="00F95DD7"/>
    <w:rsid w:val="00F96352"/>
    <w:rsid w:val="00FA0D84"/>
    <w:rsid w:val="00FA2D7C"/>
    <w:rsid w:val="00FA3BFA"/>
    <w:rsid w:val="00FB3EB2"/>
    <w:rsid w:val="00FB7B94"/>
    <w:rsid w:val="00FD3A79"/>
    <w:rsid w:val="00FD73D2"/>
    <w:rsid w:val="00FD765F"/>
    <w:rsid w:val="00FE1344"/>
    <w:rsid w:val="00FE3922"/>
    <w:rsid w:val="00FE4503"/>
    <w:rsid w:val="00FE5F5D"/>
    <w:rsid w:val="00FE6DDA"/>
    <w:rsid w:val="00FE7038"/>
    <w:rsid w:val="00FF112A"/>
    <w:rsid w:val="00FF18C8"/>
    <w:rsid w:val="00FF415E"/>
    <w:rsid w:val="00FF4C1D"/>
    <w:rsid w:val="00FF75FA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FF735"/>
  <w15:chartTrackingRefBased/>
  <w15:docId w15:val="{DB6C2FE0-61E8-CA41-8C8D-8596CA66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7EEC"/>
  </w:style>
  <w:style w:type="paragraph" w:styleId="Heading1">
    <w:name w:val="heading 1"/>
    <w:basedOn w:val="Normal"/>
    <w:next w:val="Normal"/>
    <w:link w:val="Heading1Char"/>
    <w:uiPriority w:val="9"/>
    <w:qFormat/>
    <w:rsid w:val="00DD0A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E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6E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04B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2157DB"/>
    <w:pPr>
      <w:ind w:left="720"/>
      <w:contextualSpacing/>
    </w:pPr>
  </w:style>
  <w:style w:type="table" w:styleId="GridTable1Light-Accent5">
    <w:name w:val="Grid Table 1 Light Accent 5"/>
    <w:basedOn w:val="TableNormal"/>
    <w:uiPriority w:val="46"/>
    <w:rsid w:val="002157DB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DD0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356A1C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56A1C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56A1C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56A1C"/>
    <w:rPr>
      <w:rFonts w:ascii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356A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6A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2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3D6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D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6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61B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C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C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A5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070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C7CC8"/>
  </w:style>
  <w:style w:type="character" w:styleId="HTMLCite">
    <w:name w:val="HTML Cite"/>
    <w:basedOn w:val="DefaultParagraphFont"/>
    <w:uiPriority w:val="99"/>
    <w:semiHidden/>
    <w:unhideWhenUsed/>
    <w:rsid w:val="001C7CC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A13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309"/>
  </w:style>
  <w:style w:type="paragraph" w:styleId="Footer">
    <w:name w:val="footer"/>
    <w:basedOn w:val="Normal"/>
    <w:link w:val="FooterChar"/>
    <w:uiPriority w:val="99"/>
    <w:unhideWhenUsed/>
    <w:rsid w:val="000A13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309"/>
  </w:style>
  <w:style w:type="character" w:customStyle="1" w:styleId="Heading2Char">
    <w:name w:val="Heading 2 Char"/>
    <w:basedOn w:val="DefaultParagraphFont"/>
    <w:link w:val="Heading2"/>
    <w:uiPriority w:val="9"/>
    <w:rsid w:val="00896E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6E6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896E6F"/>
    <w:rPr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9326C8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326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326C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326C8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DF7E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94AEA"/>
  </w:style>
  <w:style w:type="character" w:customStyle="1" w:styleId="ListParagraphChar">
    <w:name w:val="List Paragraph Char"/>
    <w:basedOn w:val="DefaultParagraphFont"/>
    <w:link w:val="ListParagraph"/>
    <w:uiPriority w:val="34"/>
    <w:rsid w:val="00043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9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7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7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0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4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3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0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0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706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6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8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1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0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magicapp.org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gedcarequality.gov.au/resources/consent-medication-aged-care-fact-she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lation.gov.au/Details/F2021C0088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ealth.gov.au/resources/publications/six-steps-for-safe-prescribing-of-antipsychotics-and-benzodiazepines-in-residential-aged-ca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ta.com.au/online-courses/benzos-and-sedatives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7684A2-1420-479C-A11B-C8276FB3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2226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Blakeley</dc:creator>
  <cp:keywords/>
  <dc:description/>
  <cp:lastModifiedBy>Brooke Blakeley</cp:lastModifiedBy>
  <cp:revision>5</cp:revision>
  <dcterms:created xsi:type="dcterms:W3CDTF">2023-05-05T00:34:00Z</dcterms:created>
  <dcterms:modified xsi:type="dcterms:W3CDTF">2023-05-05T00:35:00Z</dcterms:modified>
</cp:coreProperties>
</file>