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28DCD" w14:textId="77777777" w:rsidR="00526F9A" w:rsidRDefault="00526F9A" w:rsidP="00F9371E">
      <w:pPr>
        <w:spacing w:after="0"/>
        <w:rPr>
          <w:rFonts w:ascii="Arial" w:eastAsiaTheme="majorEastAsia" w:hAnsi="Arial" w:cs="Arial"/>
          <w:color w:val="2E74B5" w:themeColor="accent1" w:themeShade="BF"/>
          <w:sz w:val="32"/>
          <w:szCs w:val="32"/>
        </w:rPr>
      </w:pPr>
    </w:p>
    <w:p w14:paraId="0D08E74D" w14:textId="784DDB90" w:rsidR="008C3B45" w:rsidRPr="00526F9A" w:rsidRDefault="00526F9A" w:rsidP="00F9371E">
      <w:pPr>
        <w:spacing w:after="0"/>
        <w:rPr>
          <w:rFonts w:ascii="Arial Narrow" w:eastAsiaTheme="majorEastAsia" w:hAnsi="Arial Narrow" w:cs="Arial"/>
          <w:sz w:val="60"/>
          <w:szCs w:val="60"/>
        </w:rPr>
      </w:pPr>
      <w:r w:rsidRPr="00526F9A">
        <w:rPr>
          <w:rFonts w:ascii="Arial Narrow" w:eastAsiaTheme="majorEastAsia" w:hAnsi="Arial Narrow" w:cs="Arial"/>
          <w:sz w:val="60"/>
          <w:szCs w:val="60"/>
        </w:rPr>
        <w:t xml:space="preserve">APPROPRIATE USE OF ANTIDEPRESSANTS FOR CHANGED BEHAVIOURS IN PEOPLE LIVING WITH DEMENTIA </w:t>
      </w:r>
    </w:p>
    <w:p w14:paraId="2B9BCFB8" w14:textId="77777777" w:rsidR="00F9371E" w:rsidRPr="00F9371E" w:rsidRDefault="00F9371E" w:rsidP="00F9371E">
      <w:pPr>
        <w:spacing w:after="0"/>
        <w:rPr>
          <w:rFonts w:ascii="Arial" w:eastAsiaTheme="majorEastAsia" w:hAnsi="Arial" w:cs="Arial"/>
          <w:color w:val="2E74B5" w:themeColor="accent1" w:themeShade="BF"/>
          <w:sz w:val="32"/>
          <w:szCs w:val="32"/>
        </w:rPr>
      </w:pPr>
    </w:p>
    <w:p w14:paraId="299E1E8F" w14:textId="1D23EDAF" w:rsidR="002E0346" w:rsidRPr="00526F9A" w:rsidRDefault="00526F9A" w:rsidP="00F9371E">
      <w:pPr>
        <w:pStyle w:val="Heading2"/>
        <w:spacing w:before="0"/>
        <w:rPr>
          <w:rFonts w:ascii="Arial Narrow" w:hAnsi="Arial Narrow" w:cs="Arial"/>
          <w:sz w:val="32"/>
          <w:szCs w:val="32"/>
        </w:rPr>
      </w:pPr>
      <w:bookmarkStart w:id="0" w:name="_Toc120707092"/>
      <w:r w:rsidRPr="00526F9A">
        <w:rPr>
          <w:rFonts w:ascii="Arial Narrow" w:hAnsi="Arial Narrow" w:cs="Arial"/>
          <w:sz w:val="32"/>
          <w:szCs w:val="32"/>
        </w:rPr>
        <w:t xml:space="preserve">TOPIC: </w:t>
      </w:r>
      <w:bookmarkEnd w:id="0"/>
      <w:r w:rsidRPr="00526F9A">
        <w:rPr>
          <w:rFonts w:ascii="Arial Narrow" w:hAnsi="Arial Narrow" w:cs="Arial"/>
          <w:sz w:val="32"/>
          <w:szCs w:val="32"/>
        </w:rPr>
        <w:t>DISCONTINUATION</w:t>
      </w:r>
    </w:p>
    <w:p w14:paraId="6DDFCC0B" w14:textId="77777777" w:rsidR="00526F9A" w:rsidRPr="00526F9A" w:rsidRDefault="00526F9A" w:rsidP="00526F9A"/>
    <w:p w14:paraId="32072685" w14:textId="14FADE41" w:rsidR="002E0346" w:rsidRDefault="00526F9A" w:rsidP="00F9371E">
      <w:pPr>
        <w:pStyle w:val="Heading2"/>
        <w:shd w:val="clear" w:color="auto" w:fill="FFFFFF" w:themeFill="background1"/>
        <w:spacing w:before="0"/>
        <w:rPr>
          <w:rFonts w:ascii="Arial Narrow" w:hAnsi="Arial Narrow" w:cs="Arial"/>
          <w:sz w:val="32"/>
          <w:szCs w:val="32"/>
        </w:rPr>
      </w:pPr>
      <w:bookmarkStart w:id="1" w:name="_Toc120707093"/>
      <w:r w:rsidRPr="00526F9A">
        <w:rPr>
          <w:rFonts w:ascii="Arial Narrow" w:hAnsi="Arial Narrow" w:cs="Arial"/>
          <w:sz w:val="32"/>
          <w:szCs w:val="32"/>
        </w:rPr>
        <w:t>CASE STUDY</w:t>
      </w:r>
      <w:bookmarkEnd w:id="1"/>
    </w:p>
    <w:p w14:paraId="772D11EA" w14:textId="77777777" w:rsidR="00526F9A" w:rsidRPr="00526F9A" w:rsidRDefault="00526F9A" w:rsidP="00526F9A"/>
    <w:p w14:paraId="1AEF2B08" w14:textId="77777777" w:rsidR="009A3B40" w:rsidRPr="009A3B40" w:rsidRDefault="009A3B40" w:rsidP="009A3B40">
      <w:pPr>
        <w:spacing w:after="0"/>
        <w:rPr>
          <w:rFonts w:ascii="Arial" w:hAnsi="Arial" w:cs="Arial"/>
        </w:rPr>
      </w:pPr>
      <w:bookmarkStart w:id="2" w:name="_Toc120707094"/>
      <w:r w:rsidRPr="009A3B40">
        <w:rPr>
          <w:rFonts w:ascii="Arial" w:hAnsi="Arial" w:cs="Arial"/>
        </w:rPr>
        <w:t xml:space="preserve">Jack Jones is a 77-year old man living with Alzheimer’s dementia. Jack’s friends describe him has an extroverted person who strikes a conversation with everyone he meets. Jack worked as a mailman for 45 years. He enjoyed talking with many of the neighbours and petting the dogs along his mail route. </w:t>
      </w:r>
    </w:p>
    <w:p w14:paraId="64529D5B" w14:textId="77777777" w:rsidR="009A3B40" w:rsidRPr="009A3B40" w:rsidRDefault="009A3B40" w:rsidP="009A3B40">
      <w:pPr>
        <w:spacing w:after="0"/>
        <w:rPr>
          <w:rFonts w:ascii="Arial" w:hAnsi="Arial" w:cs="Arial"/>
        </w:rPr>
      </w:pPr>
    </w:p>
    <w:p w14:paraId="506BA8E3" w14:textId="30BCEDBB" w:rsidR="009A3B40" w:rsidRPr="009A3B40" w:rsidRDefault="009A3B40" w:rsidP="009A3B40">
      <w:pPr>
        <w:spacing w:after="0"/>
        <w:rPr>
          <w:rFonts w:ascii="Arial" w:hAnsi="Arial" w:cs="Arial"/>
        </w:rPr>
      </w:pPr>
      <w:r w:rsidRPr="009A3B40">
        <w:rPr>
          <w:rFonts w:ascii="Arial" w:hAnsi="Arial" w:cs="Arial"/>
        </w:rPr>
        <w:t>12 months after becoming a resident, Jack develops depressive symptoms. The local general practitioner (GP), Dr. Mary Song, contacts Jack’s older person’s psychiatrist, Dr. Geffrey Miles. Dr. Geffrey Miles reviews Jack and concludes that Jack is experiencing severe major depressive disorder for the first time. Dr. Geffrey obtains consent from Jack and initiates an antidepressant, citalopram 10mg oral in the morning.</w:t>
      </w:r>
    </w:p>
    <w:p w14:paraId="4D3AFDD5" w14:textId="77777777" w:rsidR="009A3B40" w:rsidRPr="009A3B40" w:rsidRDefault="009A3B40" w:rsidP="009A3B40">
      <w:pPr>
        <w:spacing w:after="0"/>
        <w:rPr>
          <w:rFonts w:ascii="Arial" w:hAnsi="Arial" w:cs="Arial"/>
        </w:rPr>
      </w:pPr>
    </w:p>
    <w:p w14:paraId="6B28A766" w14:textId="77777777" w:rsidR="009A3B40" w:rsidRPr="009A3B40" w:rsidRDefault="009A3B40" w:rsidP="009A3B40">
      <w:pPr>
        <w:spacing w:after="0"/>
        <w:rPr>
          <w:rFonts w:ascii="Arial" w:hAnsi="Arial" w:cs="Arial"/>
        </w:rPr>
      </w:pPr>
      <w:r w:rsidRPr="009A3B40">
        <w:rPr>
          <w:rFonts w:ascii="Arial" w:hAnsi="Arial" w:cs="Arial"/>
        </w:rPr>
        <w:t xml:space="preserve">As a care team, you continue to implement non-pharmacological strategies alongside Jack taking citalopram. Dr. Geffrey Miles continues to see Jack and after six weeks, he increases citalopram to 20mg oral in the morning with food. After Jack’s depressive symptoms resolve, he continues to take citalopram 20mg oral in the morning for seven months. </w:t>
      </w:r>
    </w:p>
    <w:p w14:paraId="11AAD7CA" w14:textId="77777777" w:rsidR="009A3B40" w:rsidRPr="009A3B40" w:rsidRDefault="009A3B40" w:rsidP="009A3B40">
      <w:pPr>
        <w:spacing w:after="0"/>
        <w:rPr>
          <w:rFonts w:ascii="Arial" w:hAnsi="Arial" w:cs="Arial"/>
        </w:rPr>
      </w:pPr>
    </w:p>
    <w:p w14:paraId="62250ADE" w14:textId="77777777" w:rsidR="009A3B40" w:rsidRPr="009A3B40" w:rsidRDefault="009A3B40" w:rsidP="009A3B40">
      <w:pPr>
        <w:spacing w:after="0"/>
        <w:rPr>
          <w:rFonts w:ascii="Arial" w:hAnsi="Arial" w:cs="Arial"/>
        </w:rPr>
      </w:pPr>
      <w:r w:rsidRPr="009A3B40">
        <w:rPr>
          <w:rFonts w:ascii="Arial" w:hAnsi="Arial" w:cs="Arial"/>
        </w:rPr>
        <w:t>During your afternoon shift, Jack’s son, David, requests to talk with you. He says, “I think my Dad is feeling a lot better. He doesn’t seem as down as he used to. Do you think he could get off his antidepressant?”. You have a discussion with Jack, and Jack agrees he would like to talk to Dr. Mary about stopping his antidepressant.</w:t>
      </w:r>
    </w:p>
    <w:p w14:paraId="5D4F8237" w14:textId="77777777" w:rsidR="008E68AB" w:rsidRPr="005A13A2" w:rsidRDefault="008E68AB" w:rsidP="008E68AB">
      <w:pPr>
        <w:spacing w:after="0"/>
        <w:rPr>
          <w:rFonts w:ascii="Arial" w:hAnsi="Arial" w:cs="Arial"/>
        </w:rPr>
      </w:pPr>
    </w:p>
    <w:p w14:paraId="0B80DB02" w14:textId="77777777" w:rsidR="00C06CEC" w:rsidRPr="001C6F1A" w:rsidRDefault="00C06CEC" w:rsidP="00C06CEC">
      <w:pPr>
        <w:pStyle w:val="Heading3"/>
        <w:rPr>
          <w:rFonts w:ascii="Arial" w:hAnsi="Arial" w:cs="Arial"/>
          <w:color w:val="2E74B5" w:themeColor="accent1" w:themeShade="BF"/>
          <w:sz w:val="26"/>
          <w:szCs w:val="26"/>
        </w:rPr>
      </w:pPr>
      <w:bookmarkStart w:id="3" w:name="_Toc123893224"/>
      <w:bookmarkStart w:id="4" w:name="_Toc124423121"/>
      <w:bookmarkStart w:id="5" w:name="_Toc129182493"/>
      <w:bookmarkEnd w:id="2"/>
      <w:r>
        <w:rPr>
          <w:rFonts w:ascii="Arial" w:hAnsi="Arial" w:cs="Arial"/>
          <w:color w:val="2E74B5" w:themeColor="accent1" w:themeShade="BF"/>
          <w:sz w:val="26"/>
          <w:szCs w:val="26"/>
        </w:rPr>
        <w:lastRenderedPageBreak/>
        <w:t xml:space="preserve">Question 1. </w:t>
      </w:r>
      <w:r w:rsidRPr="004A6322">
        <w:rPr>
          <w:rFonts w:ascii="Arial" w:hAnsi="Arial" w:cs="Arial"/>
          <w:color w:val="2E74B5" w:themeColor="accent1" w:themeShade="BF"/>
          <w:sz w:val="26"/>
          <w:szCs w:val="26"/>
        </w:rPr>
        <w:t xml:space="preserve">What are some prompts that would make you consider discussing discontinuation of </w:t>
      </w:r>
      <w:r>
        <w:rPr>
          <w:rFonts w:ascii="Arial" w:hAnsi="Arial" w:cs="Arial"/>
          <w:color w:val="2E74B5" w:themeColor="accent1" w:themeShade="BF"/>
          <w:sz w:val="26"/>
          <w:szCs w:val="26"/>
        </w:rPr>
        <w:t>Jack’s antidepressant</w:t>
      </w:r>
      <w:r w:rsidRPr="004A6322">
        <w:rPr>
          <w:rFonts w:ascii="Arial" w:hAnsi="Arial" w:cs="Arial"/>
          <w:color w:val="2E74B5" w:themeColor="accent1" w:themeShade="BF"/>
          <w:sz w:val="26"/>
          <w:szCs w:val="26"/>
        </w:rPr>
        <w:t xml:space="preserve"> with</w:t>
      </w:r>
      <w:r>
        <w:rPr>
          <w:rFonts w:ascii="Arial" w:hAnsi="Arial" w:cs="Arial"/>
          <w:color w:val="2E74B5" w:themeColor="accent1" w:themeShade="BF"/>
          <w:sz w:val="26"/>
          <w:szCs w:val="26"/>
        </w:rPr>
        <w:t xml:space="preserve"> Dr. Mary Song</w:t>
      </w:r>
      <w:r w:rsidRPr="004A6322">
        <w:rPr>
          <w:rFonts w:ascii="Arial" w:hAnsi="Arial" w:cs="Arial"/>
          <w:color w:val="2E74B5" w:themeColor="accent1" w:themeShade="BF"/>
          <w:sz w:val="26"/>
          <w:szCs w:val="26"/>
        </w:rPr>
        <w:t>?</w:t>
      </w:r>
      <w:bookmarkEnd w:id="3"/>
      <w:r>
        <w:rPr>
          <w:rFonts w:ascii="Arial" w:hAnsi="Arial" w:cs="Arial"/>
          <w:color w:val="2E74B5" w:themeColor="accent1" w:themeShade="BF"/>
          <w:sz w:val="26"/>
          <w:szCs w:val="26"/>
        </w:rPr>
        <w:t xml:space="preserve"> How would you communicate and document this?</w:t>
      </w:r>
      <w:bookmarkEnd w:id="4"/>
      <w:bookmarkEnd w:id="5"/>
    </w:p>
    <w:tbl>
      <w:tblPr>
        <w:tblStyle w:val="TableGrid"/>
        <w:tblW w:w="9512" w:type="dxa"/>
        <w:tblLook w:val="04A0" w:firstRow="1" w:lastRow="0" w:firstColumn="1" w:lastColumn="0" w:noHBand="0" w:noVBand="1"/>
      </w:tblPr>
      <w:tblGrid>
        <w:gridCol w:w="9512"/>
      </w:tblGrid>
      <w:tr w:rsidR="002F50E2" w14:paraId="72A193A9" w14:textId="77777777" w:rsidTr="008C27F5">
        <w:trPr>
          <w:trHeight w:val="2787"/>
        </w:trPr>
        <w:tc>
          <w:tcPr>
            <w:tcW w:w="9512" w:type="dxa"/>
          </w:tcPr>
          <w:p w14:paraId="7858682E" w14:textId="77777777" w:rsidR="002F50E2" w:rsidRPr="000C0F70" w:rsidRDefault="002F50E2" w:rsidP="00AB3425">
            <w:pPr>
              <w:rPr>
                <w:rFonts w:ascii="Arial" w:hAnsi="Arial" w:cs="Arial"/>
              </w:rPr>
            </w:pPr>
            <w:r w:rsidRPr="000C0F70">
              <w:rPr>
                <w:rFonts w:ascii="Arial" w:hAnsi="Arial" w:cs="Arial"/>
              </w:rPr>
              <w:t>Clinical steps</w:t>
            </w:r>
          </w:p>
        </w:tc>
      </w:tr>
      <w:tr w:rsidR="002F50E2" w14:paraId="1D586D44" w14:textId="77777777" w:rsidTr="008C27F5">
        <w:trPr>
          <w:trHeight w:val="2787"/>
        </w:trPr>
        <w:tc>
          <w:tcPr>
            <w:tcW w:w="9512" w:type="dxa"/>
          </w:tcPr>
          <w:p w14:paraId="3BAAAA6A" w14:textId="77777777" w:rsidR="002F50E2" w:rsidRPr="000C0F70" w:rsidRDefault="002F50E2" w:rsidP="00AB3425">
            <w:pPr>
              <w:rPr>
                <w:rFonts w:ascii="Arial" w:hAnsi="Arial" w:cs="Arial"/>
              </w:rPr>
            </w:pPr>
            <w:r w:rsidRPr="000C0F70">
              <w:rPr>
                <w:rFonts w:ascii="Arial" w:hAnsi="Arial" w:cs="Arial"/>
              </w:rPr>
              <w:t>Communication and documentation steps</w:t>
            </w:r>
          </w:p>
        </w:tc>
      </w:tr>
    </w:tbl>
    <w:p w14:paraId="26761E8E" w14:textId="77777777" w:rsidR="00526F9A" w:rsidRDefault="00526F9A" w:rsidP="00BD5840">
      <w:pPr>
        <w:pStyle w:val="Heading2"/>
        <w:rPr>
          <w:rFonts w:ascii="Arial" w:hAnsi="Arial" w:cs="Arial"/>
        </w:rPr>
      </w:pPr>
      <w:bookmarkStart w:id="6" w:name="_Toc125031002"/>
    </w:p>
    <w:p w14:paraId="50D2ABCE" w14:textId="21DF4C0C" w:rsidR="00BD5840" w:rsidRPr="00526F9A" w:rsidRDefault="00526F9A" w:rsidP="00BD5840">
      <w:pPr>
        <w:pStyle w:val="Heading2"/>
        <w:rPr>
          <w:rFonts w:ascii="Arial Narrow" w:hAnsi="Arial Narrow" w:cs="Arial"/>
          <w:sz w:val="32"/>
          <w:szCs w:val="32"/>
        </w:rPr>
      </w:pPr>
      <w:r w:rsidRPr="00526F9A">
        <w:rPr>
          <w:rFonts w:ascii="Arial Narrow" w:hAnsi="Arial Narrow" w:cs="Arial"/>
          <w:sz w:val="32"/>
          <w:szCs w:val="32"/>
        </w:rPr>
        <w:t>CASE STUDY CONTINUED</w:t>
      </w:r>
      <w:bookmarkEnd w:id="6"/>
    </w:p>
    <w:p w14:paraId="4BBAC6E8" w14:textId="77777777" w:rsidR="00526F9A" w:rsidRPr="00526F9A" w:rsidRDefault="00526F9A" w:rsidP="00526F9A"/>
    <w:p w14:paraId="189F2F53" w14:textId="77777777" w:rsidR="009A3B40" w:rsidRPr="009A3B40" w:rsidRDefault="009A3B40" w:rsidP="009A3B40">
      <w:pPr>
        <w:spacing w:after="0"/>
        <w:rPr>
          <w:rFonts w:ascii="Arial" w:hAnsi="Arial" w:cs="Arial"/>
          <w:iCs/>
        </w:rPr>
      </w:pPr>
      <w:r w:rsidRPr="009A3B40">
        <w:rPr>
          <w:rFonts w:ascii="Arial" w:hAnsi="Arial" w:cs="Arial"/>
          <w:iCs/>
        </w:rPr>
        <w:t xml:space="preserve">At the case conference, the care team discuss Jack’s progress. The general practitioner, Dr. Mary Song is happy with how Jack is progressing and decides to contact Dr. Geffrey Miles for advice on discontinuing citalopram. Jack agrees to trial discontinuing citalopram and Dr. Mary prescribes a lower dose of citalopram. After documenting and communicating this discussion with you, you notify your local pharmacist, Richard, of the medication change and the plan for citalopram going forward. Richard also updates his documentation. </w:t>
      </w:r>
    </w:p>
    <w:p w14:paraId="2DE7386E" w14:textId="77777777" w:rsidR="009A3B40" w:rsidRPr="009A3B40" w:rsidRDefault="009A3B40" w:rsidP="009A3B40">
      <w:pPr>
        <w:spacing w:after="0"/>
        <w:rPr>
          <w:rFonts w:ascii="Arial" w:hAnsi="Arial" w:cs="Arial"/>
          <w:iCs/>
        </w:rPr>
      </w:pPr>
    </w:p>
    <w:p w14:paraId="1A6C8D0F" w14:textId="77777777" w:rsidR="009A3B40" w:rsidRPr="009A3B40" w:rsidRDefault="009A3B40" w:rsidP="009A3B40">
      <w:pPr>
        <w:spacing w:after="0"/>
        <w:rPr>
          <w:rFonts w:ascii="Arial" w:hAnsi="Arial" w:cs="Arial"/>
          <w:iCs/>
        </w:rPr>
      </w:pPr>
      <w:r w:rsidRPr="009A3B40">
        <w:rPr>
          <w:rFonts w:ascii="Arial" w:hAnsi="Arial" w:cs="Arial"/>
          <w:iCs/>
        </w:rPr>
        <w:t xml:space="preserve">During the tapering process, Jack experiences trouble falling asleep at night. During handover, your colleague Jenny, recommends asking Dr. Mary to prescribe Jack a second antidepressant, mirtazapine. She explains, “Experiencing sleep disturbance is the last thing Jack needs. We should get on top of it straight away. You should contact Dr. Mary and request Jack to be commenced on mirtazapine. Mirtazapine makes people sleepy so it will help Jack get a good night sleep while they taper his other antidepressant, citalopram. And two antidepressants will help with his depression too- it’s a win-win situation!”. </w:t>
      </w:r>
    </w:p>
    <w:p w14:paraId="1403B431" w14:textId="77777777" w:rsidR="00185B8D" w:rsidRDefault="00185B8D" w:rsidP="002E0346">
      <w:pPr>
        <w:shd w:val="clear" w:color="auto" w:fill="FFFFFF" w:themeFill="background1"/>
      </w:pPr>
    </w:p>
    <w:p w14:paraId="76A6C163" w14:textId="77777777" w:rsidR="002F50E2" w:rsidRPr="001C6D12" w:rsidRDefault="002F50E2" w:rsidP="002F50E2">
      <w:pPr>
        <w:pStyle w:val="Heading2"/>
        <w:rPr>
          <w:rFonts w:ascii="Arial" w:hAnsi="Arial" w:cs="Arial"/>
          <w:shd w:val="clear" w:color="auto" w:fill="FFFFFF"/>
        </w:rPr>
      </w:pPr>
      <w:bookmarkStart w:id="7" w:name="_Toc125729084"/>
      <w:r>
        <w:rPr>
          <w:rFonts w:ascii="Arial" w:hAnsi="Arial" w:cs="Arial"/>
          <w:shd w:val="clear" w:color="auto" w:fill="FFFFFF"/>
        </w:rPr>
        <w:lastRenderedPageBreak/>
        <w:t xml:space="preserve">Question 2. </w:t>
      </w:r>
      <w:r w:rsidRPr="001C6D12">
        <w:rPr>
          <w:rFonts w:ascii="Arial" w:hAnsi="Arial" w:cs="Arial"/>
          <w:shd w:val="clear" w:color="auto" w:fill="FFFFFF"/>
        </w:rPr>
        <w:t xml:space="preserve">Do you agree or disagree with Jenny’s sentiments? </w:t>
      </w:r>
      <w:bookmarkEnd w:id="7"/>
      <w:r>
        <w:rPr>
          <w:rFonts w:ascii="Arial" w:hAnsi="Arial" w:cs="Arial"/>
          <w:shd w:val="clear" w:color="auto" w:fill="FFFFFF"/>
        </w:rPr>
        <w:t>What would you communicate and document in this situation?</w:t>
      </w:r>
    </w:p>
    <w:tbl>
      <w:tblPr>
        <w:tblStyle w:val="TableGrid"/>
        <w:tblW w:w="9301" w:type="dxa"/>
        <w:tblLook w:val="04A0" w:firstRow="1" w:lastRow="0" w:firstColumn="1" w:lastColumn="0" w:noHBand="0" w:noVBand="1"/>
      </w:tblPr>
      <w:tblGrid>
        <w:gridCol w:w="9301"/>
      </w:tblGrid>
      <w:tr w:rsidR="002F50E2" w14:paraId="04CFCD2B" w14:textId="77777777" w:rsidTr="002F50E2">
        <w:trPr>
          <w:trHeight w:val="3507"/>
        </w:trPr>
        <w:tc>
          <w:tcPr>
            <w:tcW w:w="9301" w:type="dxa"/>
          </w:tcPr>
          <w:p w14:paraId="2426EFF2" w14:textId="77777777" w:rsidR="002F50E2" w:rsidRPr="000C0F70" w:rsidRDefault="002F50E2" w:rsidP="00AB3425">
            <w:pPr>
              <w:rPr>
                <w:rFonts w:ascii="Arial" w:hAnsi="Arial" w:cs="Arial"/>
              </w:rPr>
            </w:pPr>
            <w:r w:rsidRPr="000C0F70">
              <w:rPr>
                <w:rFonts w:ascii="Arial" w:hAnsi="Arial" w:cs="Arial"/>
              </w:rPr>
              <w:t>Clinical steps</w:t>
            </w:r>
          </w:p>
        </w:tc>
      </w:tr>
      <w:tr w:rsidR="002F50E2" w14:paraId="6A2F9757" w14:textId="77777777" w:rsidTr="002F50E2">
        <w:trPr>
          <w:trHeight w:val="3507"/>
        </w:trPr>
        <w:tc>
          <w:tcPr>
            <w:tcW w:w="9301" w:type="dxa"/>
          </w:tcPr>
          <w:p w14:paraId="32FE8B37" w14:textId="77777777" w:rsidR="002F50E2" w:rsidRPr="000C0F70" w:rsidRDefault="002F50E2" w:rsidP="00AB3425">
            <w:pPr>
              <w:rPr>
                <w:rFonts w:ascii="Arial" w:hAnsi="Arial" w:cs="Arial"/>
              </w:rPr>
            </w:pPr>
            <w:r w:rsidRPr="000C0F70">
              <w:rPr>
                <w:rFonts w:ascii="Arial" w:hAnsi="Arial" w:cs="Arial"/>
              </w:rPr>
              <w:t>Communication and documentation steps</w:t>
            </w:r>
          </w:p>
        </w:tc>
      </w:tr>
    </w:tbl>
    <w:p w14:paraId="5CC3A3DD" w14:textId="77777777" w:rsidR="002E0346" w:rsidRDefault="002E0346" w:rsidP="002E0346">
      <w:pPr>
        <w:shd w:val="clear" w:color="auto" w:fill="FFFFFF" w:themeFill="background1"/>
      </w:pPr>
    </w:p>
    <w:p w14:paraId="43CE297C" w14:textId="77777777" w:rsidR="003127AD" w:rsidRDefault="003127AD">
      <w:pPr>
        <w:rPr>
          <w:rFonts w:asciiTheme="majorHAnsi" w:eastAsiaTheme="majorEastAsia" w:hAnsiTheme="majorHAnsi" w:cstheme="majorBidi"/>
          <w:color w:val="2E74B5" w:themeColor="accent1" w:themeShade="BF"/>
          <w:sz w:val="32"/>
          <w:szCs w:val="32"/>
        </w:rPr>
      </w:pPr>
      <w:r>
        <w:br w:type="page"/>
      </w:r>
    </w:p>
    <w:p w14:paraId="467BC863" w14:textId="11AE2280" w:rsidR="00F655C6" w:rsidRPr="008C27F5" w:rsidRDefault="008C27F5" w:rsidP="00F655C6">
      <w:pPr>
        <w:pStyle w:val="Heading1"/>
        <w:rPr>
          <w:rFonts w:ascii="Arial Narrow" w:hAnsi="Arial Narrow" w:cs="Arial"/>
        </w:rPr>
      </w:pPr>
      <w:r w:rsidRPr="008C27F5">
        <w:rPr>
          <w:rFonts w:ascii="Arial Narrow" w:hAnsi="Arial Narrow" w:cs="Arial"/>
        </w:rPr>
        <w:lastRenderedPageBreak/>
        <w:t xml:space="preserve">SUPPORTING MATERIAL </w:t>
      </w:r>
    </w:p>
    <w:p w14:paraId="15C3521D" w14:textId="77777777" w:rsidR="00F655C6" w:rsidRPr="0069184C" w:rsidRDefault="00F655C6" w:rsidP="00F655C6">
      <w:pPr>
        <w:pStyle w:val="Heading1"/>
        <w:rPr>
          <w:rFonts w:ascii="Arial" w:hAnsi="Arial" w:cs="Arial"/>
        </w:rPr>
      </w:pPr>
      <w:r w:rsidRPr="0069184C">
        <w:rPr>
          <w:rFonts w:ascii="Arial" w:hAnsi="Arial" w:cs="Arial"/>
        </w:rPr>
        <w:t>Guideline</w:t>
      </w:r>
    </w:p>
    <w:p w14:paraId="0131D557" w14:textId="77777777" w:rsidR="00F655C6" w:rsidRPr="0069184C" w:rsidRDefault="00F655C6" w:rsidP="00F655C6">
      <w:pPr>
        <w:rPr>
          <w:rFonts w:ascii="Arial" w:hAnsi="Arial" w:cs="Arial"/>
        </w:rPr>
      </w:pPr>
      <w:r w:rsidRPr="0069184C">
        <w:rPr>
          <w:rFonts w:ascii="Arial" w:hAnsi="Arial" w:cs="Arial"/>
        </w:rPr>
        <w:t>Guideline QR code</w:t>
      </w:r>
    </w:p>
    <w:p w14:paraId="771255FB" w14:textId="30D984EE" w:rsidR="00F655C6" w:rsidRPr="0069184C" w:rsidRDefault="009E66FB" w:rsidP="00F655C6">
      <w:pPr>
        <w:rPr>
          <w:rFonts w:ascii="Arial" w:hAnsi="Arial" w:cs="Arial"/>
        </w:rPr>
      </w:pPr>
      <w:r>
        <w:rPr>
          <w:noProof/>
          <w:lang w:eastAsia="en-AU"/>
        </w:rPr>
        <w:drawing>
          <wp:inline distT="0" distB="0" distL="0" distR="0" wp14:anchorId="1B9CA5F2" wp14:editId="6396F247">
            <wp:extent cx="1186116" cy="1186116"/>
            <wp:effectExtent l="0" t="0" r="0" b="0"/>
            <wp:docPr id="5" name="Picture 10" descr="Qr code&#10;&#10;Description automatically generated">
              <a:extLst xmlns:a="http://schemas.openxmlformats.org/drawingml/2006/main">
                <a:ext uri="{FF2B5EF4-FFF2-40B4-BE49-F238E27FC236}">
                  <a16:creationId xmlns:a16="http://schemas.microsoft.com/office/drawing/2014/main" id="{F3932342-2AC8-4A0F-8051-BA63FBA28E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Qr code&#10;&#10;Description automatically generated">
                      <a:extLst>
                        <a:ext uri="{FF2B5EF4-FFF2-40B4-BE49-F238E27FC236}">
                          <a16:creationId xmlns:a16="http://schemas.microsoft.com/office/drawing/2014/main" id="{F3932342-2AC8-4A0F-8051-BA63FBA28E07}"/>
                        </a:ext>
                      </a:extLst>
                    </pic:cNvPr>
                    <pic:cNvPicPr>
                      <a:picLocks noChangeAspect="1"/>
                    </pic:cNvPicPr>
                  </pic:nvPicPr>
                  <pic:blipFill>
                    <a:blip r:embed="rId7"/>
                    <a:stretch>
                      <a:fillRect/>
                    </a:stretch>
                  </pic:blipFill>
                  <pic:spPr>
                    <a:xfrm>
                      <a:off x="0" y="0"/>
                      <a:ext cx="1186116" cy="1186116"/>
                    </a:xfrm>
                    <a:prstGeom prst="rect">
                      <a:avLst/>
                    </a:prstGeom>
                  </pic:spPr>
                </pic:pic>
              </a:graphicData>
            </a:graphic>
          </wp:inline>
        </w:drawing>
      </w:r>
    </w:p>
    <w:p w14:paraId="478742C7" w14:textId="77777777" w:rsidR="00F655C6" w:rsidRDefault="00F655C6">
      <w:bookmarkStart w:id="8" w:name="_GoBack"/>
      <w:bookmarkEnd w:id="8"/>
    </w:p>
    <w:sectPr w:rsidR="00F655C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110DD" w14:textId="77777777" w:rsidR="00526F9A" w:rsidRDefault="00526F9A" w:rsidP="00526F9A">
      <w:pPr>
        <w:spacing w:after="0" w:line="240" w:lineRule="auto"/>
      </w:pPr>
      <w:r>
        <w:separator/>
      </w:r>
    </w:p>
  </w:endnote>
  <w:endnote w:type="continuationSeparator" w:id="0">
    <w:p w14:paraId="668FA9EB" w14:textId="77777777" w:rsidR="00526F9A" w:rsidRDefault="00526F9A" w:rsidP="0052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E2A7D" w14:textId="77777777" w:rsidR="00526F9A" w:rsidRDefault="00526F9A" w:rsidP="00526F9A">
      <w:pPr>
        <w:spacing w:after="0" w:line="240" w:lineRule="auto"/>
      </w:pPr>
      <w:r>
        <w:separator/>
      </w:r>
    </w:p>
  </w:footnote>
  <w:footnote w:type="continuationSeparator" w:id="0">
    <w:p w14:paraId="0FA25859" w14:textId="77777777" w:rsidR="00526F9A" w:rsidRDefault="00526F9A" w:rsidP="00526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FBECE" w14:textId="0E465309" w:rsidR="00526F9A" w:rsidRDefault="00526F9A">
    <w:pPr>
      <w:pStyle w:val="Header"/>
    </w:pPr>
    <w:r>
      <w:rPr>
        <w:noProof/>
        <w:lang w:eastAsia="en-AU"/>
      </w:rPr>
      <w:drawing>
        <wp:anchor distT="0" distB="0" distL="114300" distR="114300" simplePos="0" relativeHeight="251659264" behindDoc="0" locked="0" layoutInCell="1" allowOverlap="1" wp14:anchorId="3AEC2AAE" wp14:editId="112E27B6">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46"/>
    <w:rsid w:val="0003194A"/>
    <w:rsid w:val="00185B8D"/>
    <w:rsid w:val="001A3679"/>
    <w:rsid w:val="002A1353"/>
    <w:rsid w:val="002E0346"/>
    <w:rsid w:val="002F50E2"/>
    <w:rsid w:val="0030381B"/>
    <w:rsid w:val="003127AD"/>
    <w:rsid w:val="0036123F"/>
    <w:rsid w:val="003626EE"/>
    <w:rsid w:val="00526F9A"/>
    <w:rsid w:val="005A13A2"/>
    <w:rsid w:val="005A7D87"/>
    <w:rsid w:val="00612121"/>
    <w:rsid w:val="006859AC"/>
    <w:rsid w:val="0069184C"/>
    <w:rsid w:val="0072570F"/>
    <w:rsid w:val="008A209D"/>
    <w:rsid w:val="008C27F5"/>
    <w:rsid w:val="008D7E99"/>
    <w:rsid w:val="008E68AB"/>
    <w:rsid w:val="009547A9"/>
    <w:rsid w:val="009A3B40"/>
    <w:rsid w:val="009E66FB"/>
    <w:rsid w:val="00A52F03"/>
    <w:rsid w:val="00BD5840"/>
    <w:rsid w:val="00C06CEC"/>
    <w:rsid w:val="00C3265C"/>
    <w:rsid w:val="00D54865"/>
    <w:rsid w:val="00DF5A48"/>
    <w:rsid w:val="00F655C6"/>
    <w:rsid w:val="00F753A0"/>
    <w:rsid w:val="00F937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BEAF"/>
  <w15:chartTrackingRefBased/>
  <w15:docId w15:val="{066F3336-618F-43E5-A1A0-48BAE93F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034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0346"/>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06C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3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E0346"/>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E0346"/>
    <w:rPr>
      <w:sz w:val="16"/>
      <w:szCs w:val="16"/>
    </w:rPr>
  </w:style>
  <w:style w:type="paragraph" w:styleId="CommentText">
    <w:name w:val="annotation text"/>
    <w:basedOn w:val="Normal"/>
    <w:link w:val="CommentTextChar"/>
    <w:uiPriority w:val="99"/>
    <w:semiHidden/>
    <w:unhideWhenUsed/>
    <w:rsid w:val="002E0346"/>
    <w:pPr>
      <w:spacing w:after="0" w:line="240" w:lineRule="auto"/>
    </w:pPr>
    <w:rPr>
      <w:sz w:val="20"/>
      <w:szCs w:val="20"/>
    </w:rPr>
  </w:style>
  <w:style w:type="character" w:customStyle="1" w:styleId="CommentTextChar">
    <w:name w:val="Comment Text Char"/>
    <w:basedOn w:val="DefaultParagraphFont"/>
    <w:link w:val="CommentText"/>
    <w:uiPriority w:val="99"/>
    <w:semiHidden/>
    <w:rsid w:val="002E0346"/>
    <w:rPr>
      <w:sz w:val="20"/>
      <w:szCs w:val="20"/>
    </w:rPr>
  </w:style>
  <w:style w:type="paragraph" w:styleId="BalloonText">
    <w:name w:val="Balloon Text"/>
    <w:basedOn w:val="Normal"/>
    <w:link w:val="BalloonTextChar"/>
    <w:uiPriority w:val="99"/>
    <w:semiHidden/>
    <w:unhideWhenUsed/>
    <w:rsid w:val="002E0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346"/>
    <w:rPr>
      <w:rFonts w:ascii="Segoe UI" w:hAnsi="Segoe UI" w:cs="Segoe UI"/>
      <w:sz w:val="18"/>
      <w:szCs w:val="18"/>
    </w:rPr>
  </w:style>
  <w:style w:type="table" w:styleId="TableGrid">
    <w:name w:val="Table Grid"/>
    <w:basedOn w:val="TableNormal"/>
    <w:uiPriority w:val="39"/>
    <w:rsid w:val="002F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06CEC"/>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526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F9A"/>
  </w:style>
  <w:style w:type="paragraph" w:styleId="Footer">
    <w:name w:val="footer"/>
    <w:basedOn w:val="Normal"/>
    <w:link w:val="FooterChar"/>
    <w:uiPriority w:val="99"/>
    <w:unhideWhenUsed/>
    <w:rsid w:val="00526F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7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18831-E476-4BF9-8424-84B18E93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474</Words>
  <Characters>2702</Characters>
  <Application>Microsoft Office Word</Application>
  <DocSecurity>0</DocSecurity>
  <Lines>22</Lines>
  <Paragraphs>6</Paragraphs>
  <ScaleCrop>false</ScaleCrop>
  <Company>Monash University</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Steeper</dc:creator>
  <cp:keywords/>
  <dc:description/>
  <cp:lastModifiedBy>Michelle Steeper</cp:lastModifiedBy>
  <cp:revision>6</cp:revision>
  <dcterms:created xsi:type="dcterms:W3CDTF">2023-05-05T01:19:00Z</dcterms:created>
  <dcterms:modified xsi:type="dcterms:W3CDTF">2023-09-18T05:58:00Z</dcterms:modified>
</cp:coreProperties>
</file>