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AA1" w:rsidRDefault="00200480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>
        <w:rPr>
          <w:b/>
          <w:color w:val="000000"/>
        </w:rPr>
        <w:t>Masters</w:t>
      </w:r>
    </w:p>
    <w:p w:rsidR="00B64AA1" w:rsidRDefault="00B64AA1">
      <w:pPr>
        <w:spacing w:after="0" w:line="240" w:lineRule="auto"/>
        <w:rPr>
          <w:sz w:val="24"/>
          <w:szCs w:val="24"/>
        </w:rPr>
      </w:pPr>
    </w:p>
    <w:tbl>
      <w:tblPr>
        <w:tblStyle w:val="a"/>
        <w:tblW w:w="9435" w:type="dxa"/>
        <w:tblLayout w:type="fixed"/>
        <w:tblLook w:val="0400" w:firstRow="0" w:lastRow="0" w:firstColumn="0" w:lastColumn="0" w:noHBand="0" w:noVBand="1"/>
      </w:tblPr>
      <w:tblGrid>
        <w:gridCol w:w="7365"/>
        <w:gridCol w:w="2070"/>
      </w:tblGrid>
      <w:tr w:rsidR="00B64AA1"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A1" w:rsidRDefault="002004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Standard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A1" w:rsidRDefault="002004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</w:rPr>
              <w:t>Explain how the standard is met</w:t>
            </w:r>
          </w:p>
        </w:tc>
      </w:tr>
      <w:tr w:rsidR="00B64AA1"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A1" w:rsidRDefault="00200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entry graduate courses are accredited to prepare graduates to practice in a regulated profession. They include a proportion of practice-related learning. Expert graduate courses advance scholarly knowledge or broaden and deepen professional ex</w:t>
            </w:r>
            <w:r>
              <w:rPr>
                <w:sz w:val="24"/>
                <w:szCs w:val="24"/>
              </w:rPr>
              <w:t>pertise including inter-disciplinarily capabilities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A1" w:rsidRDefault="00B64A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4AA1"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A1" w:rsidRDefault="00200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course may offer multiple specialisations that may lead to a generic course award and/or to unique specialist awards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A1" w:rsidRDefault="00B64A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4AA1">
        <w:trPr>
          <w:trHeight w:val="448"/>
        </w:trPr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A1" w:rsidRDefault="00200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maximum of 25 percent of the credit point for the course may be at Level 3 un</w:t>
            </w:r>
            <w:r>
              <w:rPr>
                <w:sz w:val="24"/>
                <w:szCs w:val="24"/>
              </w:rPr>
              <w:t>its or lower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A1" w:rsidRDefault="00B64A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4AA1"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A1" w:rsidRDefault="00200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least 48 credit points must be level 5 units undertaken by all students irrespectively of their entry point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A1" w:rsidRDefault="00B64A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4AA1"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A1" w:rsidRDefault="00200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course must include foundational and/or advanced cognate knowledge appropriate to the prior qualifications of students who are admitted to the course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A1" w:rsidRDefault="00B64AA1">
            <w:pPr>
              <w:spacing w:after="0" w:line="240" w:lineRule="auto"/>
              <w:rPr>
                <w:b/>
                <w:color w:val="525252"/>
                <w:sz w:val="20"/>
                <w:szCs w:val="20"/>
              </w:rPr>
            </w:pPr>
          </w:p>
        </w:tc>
      </w:tr>
      <w:tr w:rsidR="00B64AA1"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A1" w:rsidRDefault="00200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substantial independent research project, professional project and/or capstone experience undertak</w:t>
            </w:r>
            <w:r>
              <w:rPr>
                <w:sz w:val="24"/>
                <w:szCs w:val="24"/>
              </w:rPr>
              <w:t xml:space="preserve">en by all students irrespective of their entry point.    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A1" w:rsidRDefault="00B64A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4AA1"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A1" w:rsidRDefault="00200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course may offer different entry points at 96, 72 or 48 credit points based on block credit granted for a prior qualification (Refer to 2.19.4 Table 1 Course Design Procedures)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A1" w:rsidRDefault="00B64A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4AA1">
        <w:trPr>
          <w:trHeight w:val="1890"/>
        </w:trPr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A1" w:rsidRDefault="00200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Monash cou</w:t>
            </w:r>
            <w:r>
              <w:rPr>
                <w:sz w:val="24"/>
                <w:szCs w:val="24"/>
              </w:rPr>
              <w:t>rsework course must meet the same course learning outcomes and have the same credit point value and admission requirements irrespective of the specialisation, location or mode of offering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A1" w:rsidRDefault="00B64A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4AA1">
        <w:tc>
          <w:tcPr>
            <w:tcW w:w="9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A1" w:rsidRDefault="002004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developing the Monash graduate attributes, Monash Masters cours</w:t>
            </w:r>
            <w:r>
              <w:rPr>
                <w:sz w:val="24"/>
                <w:szCs w:val="24"/>
              </w:rPr>
              <w:t>es also develop in students:</w:t>
            </w:r>
          </w:p>
        </w:tc>
      </w:tr>
      <w:tr w:rsidR="00B64AA1"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A1" w:rsidRDefault="00200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— the capacity to work and communicate across the borders of discipline, context or culture;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A1" w:rsidRDefault="00B64A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4AA1"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A1" w:rsidRDefault="00200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 a research disposition and the research skills and knowledge needed either to undertake independent research or for professional or scholarly purposes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A1" w:rsidRDefault="00B64A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4AA1"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A1" w:rsidRDefault="00200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Entry Masters courses include a proportion of practice-related learning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A1" w:rsidRDefault="00B64A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64AA1"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A1" w:rsidRDefault="00200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Master’s deg</w:t>
            </w:r>
            <w:r>
              <w:rPr>
                <w:sz w:val="24"/>
                <w:szCs w:val="24"/>
              </w:rPr>
              <w:t xml:space="preserve">ree that is designed to provide students with preparation for admission to graduate research degrees must include a research component or components (i.e. research methods, a research project, parts of units or group of units) of at least 12 credit points </w:t>
            </w:r>
            <w:r>
              <w:rPr>
                <w:sz w:val="24"/>
                <w:szCs w:val="24"/>
              </w:rPr>
              <w:t>at level 4 units or higher. The 25% research component/s must have been assessed individually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A1" w:rsidRDefault="00B64A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B64AA1" w:rsidRDefault="00B64AA1"/>
    <w:sectPr w:rsidR="00B64AA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AA1"/>
    <w:rsid w:val="00200480"/>
    <w:rsid w:val="00B6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BB0755-0042-46C1-945A-386D0F98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32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tab-span">
    <w:name w:val="apple-tab-span"/>
    <w:basedOn w:val="DefaultParagraphFont"/>
    <w:rsid w:val="003210CD"/>
  </w:style>
  <w:style w:type="paragraph" w:styleId="ListParagraph">
    <w:name w:val="List Paragraph"/>
    <w:basedOn w:val="Normal"/>
    <w:uiPriority w:val="34"/>
    <w:qFormat/>
    <w:rsid w:val="003210C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1bhbB1Lf21GtLUval8fkehaZFQA==">AMUW2mXkoEQVy/HxYklmymCSoLeLwn//wAgt1Clp0+XRftEI/L3+2L0H1Qot3vL5MKzbaRjufrUtBMCWW0Kf921dsJNlZoxV8uqoB+NbpcSwh4sK2f+9ZTI=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 Posso Beltran</dc:creator>
  <cp:lastModifiedBy>Louise Lees</cp:lastModifiedBy>
  <cp:revision>2</cp:revision>
  <dcterms:created xsi:type="dcterms:W3CDTF">2023-02-13T03:08:00Z</dcterms:created>
  <dcterms:modified xsi:type="dcterms:W3CDTF">2023-02-13T03:08:00Z</dcterms:modified>
</cp:coreProperties>
</file>