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868" w:rsidRPr="001973D4" w:rsidRDefault="001E1868" w:rsidP="00BA3198">
      <w:pPr>
        <w:pStyle w:val="Header"/>
        <w:ind w:firstLine="0"/>
        <w:jc w:val="center"/>
        <w:rPr>
          <w:rFonts w:ascii="Times New Roman" w:hAnsi="Times New Roman" w:cs="Times New Roman"/>
          <w:sz w:val="24"/>
          <w:szCs w:val="24"/>
        </w:rPr>
      </w:pPr>
      <w:bookmarkStart w:id="0" w:name="_Hlk42589894"/>
      <w:r w:rsidRPr="001973D4">
        <w:rPr>
          <w:rFonts w:ascii="Times New Roman" w:hAnsi="Times New Roman" w:cs="Times New Roman"/>
          <w:sz w:val="24"/>
          <w:szCs w:val="24"/>
        </w:rPr>
        <w:t>Abstract for the GSA 2020 meeting</w:t>
      </w:r>
    </w:p>
    <w:p w:rsidR="0070071E" w:rsidRPr="001973D4" w:rsidRDefault="0070071E" w:rsidP="00BA3198">
      <w:pPr>
        <w:pStyle w:val="Header"/>
        <w:ind w:firstLine="0"/>
        <w:jc w:val="center"/>
        <w:rPr>
          <w:rFonts w:ascii="Times New Roman" w:hAnsi="Times New Roman" w:cs="Times New Roman"/>
          <w:sz w:val="24"/>
          <w:szCs w:val="24"/>
        </w:rPr>
      </w:pPr>
    </w:p>
    <w:p w:rsidR="00E278C8" w:rsidRPr="001973D4" w:rsidRDefault="0070071E" w:rsidP="00BA3198">
      <w:pPr>
        <w:pStyle w:val="Header"/>
        <w:ind w:firstLine="0"/>
        <w:jc w:val="center"/>
        <w:rPr>
          <w:rFonts w:ascii="Times New Roman" w:hAnsi="Times New Roman" w:cs="Times New Roman"/>
          <w:sz w:val="24"/>
          <w:szCs w:val="24"/>
        </w:rPr>
      </w:pPr>
      <w:r w:rsidRPr="001973D4">
        <w:rPr>
          <w:rFonts w:ascii="Times New Roman" w:hAnsi="Times New Roman" w:cs="Times New Roman"/>
          <w:sz w:val="24"/>
          <w:szCs w:val="24"/>
        </w:rPr>
        <w:t>T31. Precambrian Basin Analysis</w:t>
      </w:r>
    </w:p>
    <w:p w:rsidR="008B13B3" w:rsidRPr="001973D4" w:rsidRDefault="008B13B3" w:rsidP="00BA3198">
      <w:pPr>
        <w:pStyle w:val="Header"/>
        <w:ind w:firstLine="0"/>
        <w:jc w:val="center"/>
        <w:rPr>
          <w:rFonts w:ascii="Times New Roman" w:hAnsi="Times New Roman" w:cs="Times New Roman"/>
          <w:sz w:val="24"/>
          <w:szCs w:val="24"/>
        </w:rPr>
      </w:pPr>
    </w:p>
    <w:p w:rsidR="007969FE" w:rsidRPr="001973D4" w:rsidRDefault="008D167B" w:rsidP="00BA3198">
      <w:pPr>
        <w:spacing w:after="0" w:line="240" w:lineRule="auto"/>
        <w:ind w:firstLine="0"/>
        <w:jc w:val="center"/>
        <w:rPr>
          <w:rFonts w:ascii="Times New Roman" w:hAnsi="Times New Roman" w:cs="Times New Roman"/>
          <w:b/>
          <w:bCs/>
          <w:iCs/>
          <w:sz w:val="24"/>
          <w:szCs w:val="24"/>
        </w:rPr>
      </w:pPr>
      <w:bookmarkStart w:id="1" w:name="OLE_LINK17"/>
      <w:bookmarkStart w:id="2" w:name="OLE_LINK19"/>
      <w:bookmarkStart w:id="3" w:name="_Hlk29995084"/>
      <w:bookmarkEnd w:id="0"/>
      <w:r w:rsidRPr="001973D4">
        <w:rPr>
          <w:rFonts w:ascii="Times New Roman" w:hAnsi="Times New Roman" w:cs="Times New Roman"/>
          <w:b/>
          <w:bCs/>
          <w:iCs/>
          <w:sz w:val="24"/>
          <w:szCs w:val="24"/>
        </w:rPr>
        <w:t xml:space="preserve">A hydrothermal origin of the </w:t>
      </w:r>
      <w:bookmarkStart w:id="4" w:name="OLE_LINK65"/>
      <w:bookmarkStart w:id="5" w:name="OLE_LINK66"/>
      <w:bookmarkEnd w:id="1"/>
      <w:bookmarkEnd w:id="2"/>
      <w:r w:rsidR="00733A7C" w:rsidRPr="001973D4">
        <w:rPr>
          <w:rFonts w:ascii="Times New Roman" w:hAnsi="Times New Roman" w:cs="Times New Roman"/>
          <w:b/>
          <w:sz w:val="24"/>
          <w:szCs w:val="24"/>
          <w:vertAlign w:val="superscript"/>
          <w:lang w:val="en"/>
        </w:rPr>
        <w:t>87</w:t>
      </w:r>
      <w:r w:rsidR="00733A7C" w:rsidRPr="001973D4">
        <w:rPr>
          <w:rFonts w:ascii="Times New Roman" w:hAnsi="Times New Roman" w:cs="Times New Roman"/>
          <w:b/>
          <w:sz w:val="24"/>
          <w:szCs w:val="24"/>
          <w:lang w:val="en"/>
        </w:rPr>
        <w:t>Sr/</w:t>
      </w:r>
      <w:r w:rsidR="00733A7C" w:rsidRPr="001973D4">
        <w:rPr>
          <w:rFonts w:ascii="Times New Roman" w:hAnsi="Times New Roman" w:cs="Times New Roman"/>
          <w:b/>
          <w:sz w:val="24"/>
          <w:szCs w:val="24"/>
          <w:vertAlign w:val="superscript"/>
          <w:lang w:val="en"/>
        </w:rPr>
        <w:t>86</w:t>
      </w:r>
      <w:r w:rsidR="00733A7C" w:rsidRPr="001973D4">
        <w:rPr>
          <w:rFonts w:ascii="Times New Roman" w:hAnsi="Times New Roman" w:cs="Times New Roman"/>
          <w:b/>
          <w:sz w:val="24"/>
          <w:szCs w:val="24"/>
          <w:lang w:val="en"/>
        </w:rPr>
        <w:t>Sr</w:t>
      </w:r>
      <w:r w:rsidR="007969FE" w:rsidRPr="001973D4">
        <w:rPr>
          <w:rFonts w:ascii="Times New Roman" w:hAnsi="Times New Roman" w:cs="Times New Roman"/>
          <w:b/>
          <w:bCs/>
          <w:iCs/>
          <w:sz w:val="24"/>
          <w:szCs w:val="24"/>
        </w:rPr>
        <w:t xml:space="preserve"> anomalies in </w:t>
      </w:r>
      <w:r w:rsidR="00437000" w:rsidRPr="001973D4">
        <w:rPr>
          <w:rFonts w:ascii="Times New Roman" w:hAnsi="Times New Roman" w:cs="Times New Roman"/>
          <w:b/>
          <w:bCs/>
          <w:iCs/>
          <w:sz w:val="24"/>
          <w:szCs w:val="24"/>
        </w:rPr>
        <w:t xml:space="preserve">the </w:t>
      </w:r>
      <w:r w:rsidR="007969FE" w:rsidRPr="001973D4">
        <w:rPr>
          <w:rFonts w:ascii="Times New Roman" w:hAnsi="Times New Roman" w:cs="Times New Roman"/>
          <w:b/>
          <w:bCs/>
          <w:iCs/>
          <w:sz w:val="24"/>
          <w:szCs w:val="24"/>
        </w:rPr>
        <w:t>Ediacaran carbonates of Saudi Arabia</w:t>
      </w:r>
    </w:p>
    <w:p w:rsidR="007969FE" w:rsidRPr="001973D4" w:rsidRDefault="007969FE" w:rsidP="00BA3198">
      <w:pPr>
        <w:spacing w:after="0" w:line="240" w:lineRule="auto"/>
        <w:ind w:firstLine="0"/>
        <w:jc w:val="both"/>
        <w:rPr>
          <w:rFonts w:ascii="Times New Roman" w:hAnsi="Times New Roman" w:cs="Times New Roman"/>
          <w:b/>
          <w:sz w:val="24"/>
          <w:szCs w:val="24"/>
        </w:rPr>
      </w:pPr>
    </w:p>
    <w:bookmarkEnd w:id="3"/>
    <w:p w:rsidR="00C8385C" w:rsidRPr="001973D4" w:rsidRDefault="00C8385C" w:rsidP="00BA3198">
      <w:pPr>
        <w:spacing w:after="0" w:line="240" w:lineRule="auto"/>
        <w:ind w:firstLine="0"/>
        <w:jc w:val="both"/>
        <w:rPr>
          <w:rFonts w:ascii="Times New Roman" w:hAnsi="Times New Roman" w:cs="Times New Roman"/>
          <w:iCs/>
          <w:sz w:val="24"/>
          <w:szCs w:val="24"/>
          <w:vertAlign w:val="superscript"/>
        </w:rPr>
      </w:pPr>
      <w:r w:rsidRPr="001973D4">
        <w:rPr>
          <w:rFonts w:ascii="Times New Roman" w:hAnsi="Times New Roman" w:cs="Times New Roman"/>
          <w:iCs/>
          <w:sz w:val="24"/>
          <w:szCs w:val="24"/>
        </w:rPr>
        <w:t>Huan Cui</w:t>
      </w:r>
      <w:r w:rsidRPr="001973D4">
        <w:rPr>
          <w:rFonts w:ascii="Times New Roman" w:hAnsi="Times New Roman" w:cs="Times New Roman"/>
          <w:iCs/>
          <w:sz w:val="24"/>
          <w:szCs w:val="24"/>
          <w:vertAlign w:val="superscript"/>
        </w:rPr>
        <w:t>1*</w:t>
      </w:r>
      <w:r w:rsidRPr="001973D4">
        <w:rPr>
          <w:rFonts w:ascii="Times New Roman" w:hAnsi="Times New Roman" w:cs="Times New Roman"/>
          <w:iCs/>
          <w:sz w:val="24"/>
          <w:szCs w:val="24"/>
        </w:rPr>
        <w:t>, Alan J. Kaufman</w:t>
      </w:r>
      <w:r w:rsidRPr="001973D4">
        <w:rPr>
          <w:rFonts w:ascii="Times New Roman" w:hAnsi="Times New Roman" w:cs="Times New Roman"/>
          <w:iCs/>
          <w:sz w:val="24"/>
          <w:szCs w:val="24"/>
          <w:vertAlign w:val="superscript"/>
        </w:rPr>
        <w:t>2</w:t>
      </w:r>
      <w:r w:rsidRPr="001973D4">
        <w:rPr>
          <w:rFonts w:ascii="Times New Roman" w:hAnsi="Times New Roman" w:cs="Times New Roman"/>
          <w:iCs/>
          <w:sz w:val="24"/>
          <w:szCs w:val="24"/>
        </w:rPr>
        <w:t>, Haibo Zou</w:t>
      </w:r>
      <w:r w:rsidRPr="001973D4">
        <w:rPr>
          <w:rFonts w:ascii="Times New Roman" w:hAnsi="Times New Roman" w:cs="Times New Roman"/>
          <w:iCs/>
          <w:sz w:val="24"/>
          <w:szCs w:val="24"/>
          <w:vertAlign w:val="superscript"/>
        </w:rPr>
        <w:t>3</w:t>
      </w:r>
      <w:r w:rsidRPr="001973D4">
        <w:rPr>
          <w:rFonts w:ascii="Times New Roman" w:hAnsi="Times New Roman" w:cs="Times New Roman"/>
          <w:iCs/>
          <w:sz w:val="24"/>
          <w:szCs w:val="24"/>
        </w:rPr>
        <w:t xml:space="preserve">, </w:t>
      </w:r>
      <w:r w:rsidRPr="001973D4">
        <w:rPr>
          <w:rFonts w:ascii="Times New Roman" w:hAnsi="Times New Roman" w:cs="Times New Roman"/>
          <w:bCs/>
          <w:iCs/>
          <w:sz w:val="24"/>
          <w:szCs w:val="24"/>
        </w:rPr>
        <w:t>Fayek H. Kattan</w:t>
      </w:r>
      <w:r w:rsidRPr="001973D4">
        <w:rPr>
          <w:rFonts w:ascii="Times New Roman" w:hAnsi="Times New Roman" w:cs="Times New Roman"/>
          <w:bCs/>
          <w:iCs/>
          <w:sz w:val="24"/>
          <w:szCs w:val="24"/>
          <w:vertAlign w:val="superscript"/>
        </w:rPr>
        <w:t>4</w:t>
      </w:r>
      <w:r w:rsidRPr="001973D4">
        <w:rPr>
          <w:rFonts w:ascii="Times New Roman" w:hAnsi="Times New Roman" w:cs="Times New Roman"/>
          <w:iCs/>
          <w:sz w:val="24"/>
          <w:szCs w:val="24"/>
        </w:rPr>
        <w:t xml:space="preserve">, </w:t>
      </w:r>
      <w:r w:rsidRPr="001973D4">
        <w:rPr>
          <w:rFonts w:ascii="Times New Roman" w:hAnsi="Times New Roman" w:cs="Times New Roman"/>
          <w:sz w:val="24"/>
          <w:szCs w:val="24"/>
        </w:rPr>
        <w:t>Peter Trusler</w:t>
      </w:r>
      <w:r w:rsidRPr="001973D4">
        <w:rPr>
          <w:rFonts w:ascii="Times New Roman" w:hAnsi="Times New Roman" w:cs="Times New Roman"/>
          <w:iCs/>
          <w:sz w:val="24"/>
          <w:szCs w:val="24"/>
          <w:vertAlign w:val="superscript"/>
        </w:rPr>
        <w:t>5</w:t>
      </w:r>
      <w:r w:rsidRPr="001973D4">
        <w:rPr>
          <w:rFonts w:ascii="Times New Roman" w:hAnsi="Times New Roman" w:cs="Times New Roman"/>
          <w:sz w:val="24"/>
          <w:szCs w:val="24"/>
        </w:rPr>
        <w:t>, Jeff Smith</w:t>
      </w:r>
      <w:r w:rsidRPr="001973D4">
        <w:rPr>
          <w:rFonts w:ascii="Times New Roman" w:hAnsi="Times New Roman" w:cs="Times New Roman"/>
          <w:iCs/>
          <w:sz w:val="24"/>
          <w:szCs w:val="24"/>
          <w:vertAlign w:val="superscript"/>
        </w:rPr>
        <w:t>5</w:t>
      </w:r>
      <w:r w:rsidRPr="001973D4">
        <w:rPr>
          <w:rFonts w:ascii="Times New Roman" w:hAnsi="Times New Roman" w:cs="Times New Roman"/>
          <w:sz w:val="24"/>
          <w:szCs w:val="24"/>
        </w:rPr>
        <w:t>, Andrey Yu. Ivantsov</w:t>
      </w:r>
      <w:r w:rsidRPr="001973D4">
        <w:rPr>
          <w:rFonts w:ascii="Times New Roman" w:hAnsi="Times New Roman" w:cs="Times New Roman"/>
          <w:iCs/>
          <w:sz w:val="24"/>
          <w:szCs w:val="24"/>
          <w:vertAlign w:val="superscript"/>
        </w:rPr>
        <w:t>5</w:t>
      </w:r>
      <w:r w:rsidRPr="001973D4">
        <w:rPr>
          <w:rFonts w:ascii="Times New Roman" w:hAnsi="Times New Roman" w:cs="Times New Roman"/>
          <w:iCs/>
          <w:sz w:val="24"/>
          <w:szCs w:val="24"/>
          <w:vertAlign w:val="superscript"/>
        </w:rPr>
        <w:t xml:space="preserve">, </w:t>
      </w:r>
      <w:r w:rsidRPr="001973D4">
        <w:rPr>
          <w:rFonts w:ascii="Times New Roman" w:hAnsi="Times New Roman" w:cs="Times New Roman"/>
          <w:iCs/>
          <w:sz w:val="24"/>
          <w:szCs w:val="24"/>
          <w:vertAlign w:val="superscript"/>
        </w:rPr>
        <w:t>6</w:t>
      </w:r>
      <w:r w:rsidRPr="001973D4">
        <w:rPr>
          <w:rFonts w:ascii="Times New Roman" w:hAnsi="Times New Roman" w:cs="Times New Roman"/>
          <w:sz w:val="24"/>
          <w:szCs w:val="24"/>
        </w:rPr>
        <w:t xml:space="preserve">, </w:t>
      </w:r>
      <w:r w:rsidRPr="001973D4">
        <w:rPr>
          <w:rFonts w:ascii="Times New Roman" w:hAnsi="Times New Roman" w:cs="Times New Roman"/>
          <w:iCs/>
          <w:sz w:val="24"/>
          <w:szCs w:val="24"/>
        </w:rPr>
        <w:t>Thomas H. Rich</w:t>
      </w:r>
      <w:r w:rsidRPr="001973D4">
        <w:rPr>
          <w:rFonts w:ascii="Times New Roman" w:hAnsi="Times New Roman" w:cs="Times New Roman"/>
          <w:iCs/>
          <w:sz w:val="24"/>
          <w:szCs w:val="24"/>
          <w:vertAlign w:val="superscript"/>
        </w:rPr>
        <w:t>5</w:t>
      </w:r>
      <w:r w:rsidRPr="001973D4">
        <w:rPr>
          <w:rFonts w:ascii="Times New Roman" w:hAnsi="Times New Roman" w:cs="Times New Roman"/>
          <w:iCs/>
          <w:sz w:val="24"/>
          <w:szCs w:val="24"/>
          <w:vertAlign w:val="superscript"/>
        </w:rPr>
        <w:t>,</w:t>
      </w:r>
      <w:r w:rsidRPr="001973D4">
        <w:rPr>
          <w:rFonts w:ascii="Times New Roman" w:hAnsi="Times New Roman" w:cs="Times New Roman"/>
          <w:iCs/>
          <w:sz w:val="24"/>
          <w:szCs w:val="24"/>
          <w:vertAlign w:val="superscript"/>
        </w:rPr>
        <w:t>7</w:t>
      </w:r>
      <w:r w:rsidRPr="001973D4">
        <w:rPr>
          <w:rFonts w:ascii="Times New Roman" w:hAnsi="Times New Roman" w:cs="Times New Roman"/>
          <w:iCs/>
          <w:sz w:val="24"/>
          <w:szCs w:val="24"/>
          <w:vertAlign w:val="superscript"/>
        </w:rPr>
        <w:t>,</w:t>
      </w:r>
      <w:r w:rsidRPr="001973D4">
        <w:rPr>
          <w:rFonts w:ascii="Times New Roman" w:hAnsi="Times New Roman" w:cs="Times New Roman"/>
          <w:iCs/>
          <w:sz w:val="24"/>
          <w:szCs w:val="24"/>
          <w:vertAlign w:val="superscript"/>
        </w:rPr>
        <w:t>8</w:t>
      </w:r>
      <w:r w:rsidRPr="001973D4">
        <w:rPr>
          <w:rFonts w:ascii="Times New Roman" w:hAnsi="Times New Roman" w:cs="Times New Roman"/>
          <w:iCs/>
          <w:sz w:val="24"/>
          <w:szCs w:val="24"/>
        </w:rPr>
        <w:t>, Ashraf Al Qubsani</w:t>
      </w:r>
      <w:r w:rsidRPr="001973D4">
        <w:rPr>
          <w:rFonts w:ascii="Times New Roman" w:hAnsi="Times New Roman" w:cs="Times New Roman"/>
          <w:bCs/>
          <w:iCs/>
          <w:sz w:val="24"/>
          <w:szCs w:val="24"/>
          <w:vertAlign w:val="superscript"/>
        </w:rPr>
        <w:t>4</w:t>
      </w:r>
      <w:r w:rsidRPr="001973D4">
        <w:rPr>
          <w:rFonts w:ascii="Times New Roman" w:hAnsi="Times New Roman" w:cs="Times New Roman"/>
          <w:iCs/>
          <w:sz w:val="24"/>
          <w:szCs w:val="24"/>
        </w:rPr>
        <w:t>, Abdullah Yazedi</w:t>
      </w:r>
      <w:r w:rsidRPr="001973D4">
        <w:rPr>
          <w:rFonts w:ascii="Times New Roman" w:hAnsi="Times New Roman" w:cs="Times New Roman"/>
          <w:bCs/>
          <w:iCs/>
          <w:sz w:val="24"/>
          <w:szCs w:val="24"/>
          <w:vertAlign w:val="superscript"/>
        </w:rPr>
        <w:t>4</w:t>
      </w:r>
      <w:r w:rsidRPr="001973D4">
        <w:rPr>
          <w:rFonts w:ascii="Times New Roman" w:hAnsi="Times New Roman" w:cs="Times New Roman"/>
          <w:iCs/>
          <w:sz w:val="24"/>
          <w:szCs w:val="24"/>
        </w:rPr>
        <w:t>, Xiao-Ming Liu</w:t>
      </w:r>
      <w:r w:rsidRPr="001973D4">
        <w:rPr>
          <w:rFonts w:ascii="Times New Roman" w:hAnsi="Times New Roman" w:cs="Times New Roman"/>
          <w:iCs/>
          <w:sz w:val="24"/>
          <w:szCs w:val="24"/>
          <w:vertAlign w:val="superscript"/>
        </w:rPr>
        <w:t>9</w:t>
      </w:r>
      <w:r w:rsidRPr="001973D4">
        <w:rPr>
          <w:rFonts w:ascii="Times New Roman" w:hAnsi="Times New Roman" w:cs="Times New Roman"/>
          <w:bCs/>
          <w:iCs/>
          <w:sz w:val="24"/>
          <w:szCs w:val="24"/>
        </w:rPr>
        <w:t>,</w:t>
      </w:r>
      <w:r w:rsidRPr="001973D4">
        <w:rPr>
          <w:rStyle w:val="Strong"/>
          <w:rFonts w:ascii="Times New Roman" w:hAnsi="Times New Roman" w:cs="Times New Roman"/>
          <w:sz w:val="24"/>
          <w:szCs w:val="24"/>
        </w:rPr>
        <w:t xml:space="preserve"> </w:t>
      </w:r>
      <w:r w:rsidRPr="001973D4">
        <w:rPr>
          <w:rFonts w:ascii="Times New Roman" w:hAnsi="Times New Roman" w:cs="Times New Roman"/>
          <w:iCs/>
          <w:sz w:val="24"/>
          <w:szCs w:val="24"/>
        </w:rPr>
        <w:t>Peter Johnson</w:t>
      </w:r>
      <w:r w:rsidRPr="001973D4">
        <w:rPr>
          <w:rFonts w:ascii="Times New Roman" w:hAnsi="Times New Roman" w:cs="Times New Roman"/>
          <w:iCs/>
          <w:sz w:val="24"/>
          <w:szCs w:val="24"/>
          <w:vertAlign w:val="superscript"/>
        </w:rPr>
        <w:t>1</w:t>
      </w:r>
      <w:r w:rsidRPr="001973D4">
        <w:rPr>
          <w:rFonts w:ascii="Times New Roman" w:hAnsi="Times New Roman" w:cs="Times New Roman"/>
          <w:iCs/>
          <w:sz w:val="24"/>
          <w:szCs w:val="24"/>
          <w:vertAlign w:val="superscript"/>
        </w:rPr>
        <w:t>0</w:t>
      </w:r>
      <w:r w:rsidRPr="001973D4">
        <w:rPr>
          <w:rFonts w:ascii="Times New Roman" w:hAnsi="Times New Roman" w:cs="Times New Roman"/>
          <w:iCs/>
          <w:sz w:val="24"/>
          <w:szCs w:val="24"/>
        </w:rPr>
        <w:t xml:space="preserve">, </w:t>
      </w:r>
      <w:r w:rsidRPr="001973D4">
        <w:rPr>
          <w:rFonts w:ascii="Times New Roman" w:eastAsia="Times New Roman" w:hAnsi="Times New Roman" w:cs="Times New Roman"/>
          <w:bCs/>
          <w:sz w:val="24"/>
          <w:szCs w:val="24"/>
        </w:rPr>
        <w:t>Steven Goderis</w:t>
      </w:r>
      <w:r w:rsidRPr="001973D4">
        <w:rPr>
          <w:rFonts w:ascii="Times New Roman" w:eastAsia="Times New Roman" w:hAnsi="Times New Roman" w:cs="Times New Roman"/>
          <w:bCs/>
          <w:sz w:val="24"/>
          <w:szCs w:val="24"/>
          <w:vertAlign w:val="superscript"/>
        </w:rPr>
        <w:t>1</w:t>
      </w:r>
      <w:r w:rsidRPr="001973D4">
        <w:rPr>
          <w:rFonts w:ascii="Times New Roman" w:eastAsia="Times New Roman" w:hAnsi="Times New Roman" w:cs="Times New Roman"/>
          <w:bCs/>
          <w:sz w:val="24"/>
          <w:szCs w:val="24"/>
          <w:vertAlign w:val="superscript"/>
        </w:rPr>
        <w:t>1</w:t>
      </w:r>
      <w:r w:rsidRPr="001973D4">
        <w:rPr>
          <w:rFonts w:ascii="Times New Roman" w:eastAsia="Times New Roman" w:hAnsi="Times New Roman" w:cs="Times New Roman"/>
          <w:bCs/>
          <w:sz w:val="24"/>
          <w:szCs w:val="24"/>
        </w:rPr>
        <w:t>, Philippe Claeys</w:t>
      </w:r>
      <w:r w:rsidRPr="001973D4">
        <w:rPr>
          <w:rFonts w:ascii="Times New Roman" w:eastAsia="Times New Roman" w:hAnsi="Times New Roman" w:cs="Times New Roman"/>
          <w:bCs/>
          <w:sz w:val="24"/>
          <w:szCs w:val="24"/>
          <w:vertAlign w:val="superscript"/>
        </w:rPr>
        <w:t>11</w:t>
      </w:r>
      <w:r w:rsidRPr="001973D4">
        <w:rPr>
          <w:rFonts w:ascii="Times New Roman" w:hAnsi="Times New Roman" w:cs="Times New Roman"/>
          <w:iCs/>
          <w:sz w:val="24"/>
          <w:szCs w:val="24"/>
        </w:rPr>
        <w:t>, Patricia Vickers-Rich</w:t>
      </w:r>
      <w:r w:rsidR="00957278" w:rsidRPr="001973D4">
        <w:rPr>
          <w:rFonts w:ascii="Times New Roman" w:hAnsi="Times New Roman" w:cs="Times New Roman"/>
          <w:iCs/>
          <w:sz w:val="24"/>
          <w:szCs w:val="24"/>
          <w:vertAlign w:val="superscript"/>
        </w:rPr>
        <w:t>5</w:t>
      </w:r>
      <w:r w:rsidRPr="001973D4">
        <w:rPr>
          <w:rFonts w:ascii="Times New Roman" w:hAnsi="Times New Roman" w:cs="Times New Roman"/>
          <w:iCs/>
          <w:sz w:val="24"/>
          <w:szCs w:val="24"/>
          <w:vertAlign w:val="superscript"/>
        </w:rPr>
        <w:t>,</w:t>
      </w:r>
      <w:r w:rsidR="00957278" w:rsidRPr="001973D4">
        <w:rPr>
          <w:rFonts w:ascii="Times New Roman" w:hAnsi="Times New Roman" w:cs="Times New Roman"/>
          <w:iCs/>
          <w:sz w:val="24"/>
          <w:szCs w:val="24"/>
          <w:vertAlign w:val="superscript"/>
        </w:rPr>
        <w:t>6</w:t>
      </w:r>
      <w:r w:rsidRPr="001973D4">
        <w:rPr>
          <w:rFonts w:ascii="Times New Roman" w:hAnsi="Times New Roman" w:cs="Times New Roman"/>
          <w:iCs/>
          <w:sz w:val="24"/>
          <w:szCs w:val="24"/>
          <w:vertAlign w:val="superscript"/>
        </w:rPr>
        <w:t>,</w:t>
      </w:r>
      <w:r w:rsidR="00957278" w:rsidRPr="001973D4">
        <w:rPr>
          <w:rFonts w:ascii="Times New Roman" w:hAnsi="Times New Roman" w:cs="Times New Roman"/>
          <w:iCs/>
          <w:sz w:val="24"/>
          <w:szCs w:val="24"/>
          <w:vertAlign w:val="superscript"/>
        </w:rPr>
        <w:t>7,8</w:t>
      </w:r>
    </w:p>
    <w:p w:rsidR="007969FE" w:rsidRPr="001973D4" w:rsidRDefault="007969FE" w:rsidP="00BA3198">
      <w:pPr>
        <w:spacing w:after="0" w:line="240" w:lineRule="auto"/>
        <w:ind w:firstLine="0"/>
        <w:jc w:val="both"/>
        <w:rPr>
          <w:rFonts w:ascii="Times New Roman" w:hAnsi="Times New Roman" w:cs="Times New Roman"/>
          <w:sz w:val="24"/>
          <w:szCs w:val="24"/>
          <w:vertAlign w:val="superscript"/>
        </w:rPr>
      </w:pPr>
    </w:p>
    <w:p w:rsidR="00B734AC" w:rsidRPr="001973D4" w:rsidRDefault="007969FE" w:rsidP="00BA3198">
      <w:pPr>
        <w:spacing w:after="0" w:line="240" w:lineRule="auto"/>
        <w:ind w:firstLine="0"/>
        <w:jc w:val="both"/>
        <w:rPr>
          <w:rFonts w:ascii="Times New Roman" w:hAnsi="Times New Roman" w:cs="Times New Roman"/>
          <w:iCs/>
          <w:sz w:val="24"/>
          <w:szCs w:val="24"/>
          <w:vertAlign w:val="superscript"/>
        </w:rPr>
      </w:pPr>
      <w:bookmarkStart w:id="6" w:name="OLE_LINK71"/>
      <w:bookmarkEnd w:id="4"/>
      <w:bookmarkEnd w:id="5"/>
      <w:r w:rsidRPr="001973D4">
        <w:rPr>
          <w:rFonts w:ascii="Times New Roman" w:hAnsi="Times New Roman" w:cs="Times New Roman"/>
          <w:iCs/>
          <w:sz w:val="24"/>
          <w:szCs w:val="24"/>
          <w:vertAlign w:val="superscript"/>
        </w:rPr>
        <w:t xml:space="preserve">1 </w:t>
      </w:r>
      <w:bookmarkStart w:id="7" w:name="OLE_LINK57"/>
      <w:bookmarkStart w:id="8" w:name="OLE_LINK58"/>
      <w:bookmarkEnd w:id="6"/>
      <w:r w:rsidR="00B734AC" w:rsidRPr="001973D4">
        <w:rPr>
          <w:rFonts w:ascii="Times New Roman" w:eastAsia="Times New Roman" w:hAnsi="Times New Roman" w:cs="Times New Roman"/>
          <w:sz w:val="24"/>
          <w:szCs w:val="24"/>
        </w:rPr>
        <w:t>Department of Earth Sciences, University of Toronto, Toronto, Ontario, Canada</w:t>
      </w:r>
      <w:r w:rsidR="00B734AC" w:rsidRPr="001973D4">
        <w:rPr>
          <w:rFonts w:ascii="Times New Roman" w:hAnsi="Times New Roman" w:cs="Times New Roman"/>
          <w:iCs/>
          <w:sz w:val="24"/>
          <w:szCs w:val="24"/>
          <w:vertAlign w:val="superscript"/>
        </w:rPr>
        <w:t xml:space="preserve"> </w:t>
      </w:r>
    </w:p>
    <w:p w:rsidR="00B734AC" w:rsidRPr="001973D4" w:rsidRDefault="00D168B6" w:rsidP="00BA3198">
      <w:pPr>
        <w:spacing w:after="0" w:line="240" w:lineRule="auto"/>
        <w:ind w:firstLine="0"/>
        <w:jc w:val="both"/>
        <w:rPr>
          <w:rFonts w:ascii="Times New Roman" w:eastAsia="Times New Roman" w:hAnsi="Times New Roman" w:cs="Times New Roman"/>
          <w:sz w:val="24"/>
          <w:szCs w:val="24"/>
        </w:rPr>
      </w:pPr>
      <w:r w:rsidRPr="001973D4">
        <w:rPr>
          <w:rFonts w:ascii="Times New Roman" w:eastAsia="Times New Roman" w:hAnsi="Times New Roman" w:cs="Times New Roman"/>
          <w:sz w:val="24"/>
          <w:szCs w:val="24"/>
          <w:vertAlign w:val="superscript"/>
        </w:rPr>
        <w:t>2</w:t>
      </w:r>
      <w:r w:rsidR="00D76CE0" w:rsidRPr="001973D4">
        <w:rPr>
          <w:rFonts w:ascii="Times New Roman" w:hAnsi="Times New Roman" w:cs="Times New Roman"/>
          <w:iCs/>
          <w:sz w:val="24"/>
          <w:szCs w:val="24"/>
          <w:vertAlign w:val="superscript"/>
        </w:rPr>
        <w:t xml:space="preserve"> </w:t>
      </w:r>
      <w:r w:rsidRPr="001973D4">
        <w:rPr>
          <w:rFonts w:ascii="Times New Roman" w:eastAsia="Times New Roman" w:hAnsi="Times New Roman" w:cs="Times New Roman"/>
          <w:sz w:val="24"/>
          <w:szCs w:val="24"/>
        </w:rPr>
        <w:t>Department of Geology and Earth System Science Interdisciplinary Center, University of Maryland, College Park, MD, USA</w:t>
      </w:r>
    </w:p>
    <w:p w:rsidR="007969FE" w:rsidRPr="001973D4" w:rsidRDefault="00CF2FB3" w:rsidP="00BA3198">
      <w:pPr>
        <w:spacing w:after="0" w:line="240" w:lineRule="auto"/>
        <w:ind w:firstLine="0"/>
        <w:jc w:val="both"/>
        <w:rPr>
          <w:rFonts w:ascii="Times New Roman" w:hAnsi="Times New Roman" w:cs="Times New Roman"/>
          <w:iCs/>
          <w:sz w:val="24"/>
          <w:szCs w:val="24"/>
        </w:rPr>
      </w:pPr>
      <w:r w:rsidRPr="001973D4">
        <w:rPr>
          <w:rFonts w:ascii="Times New Roman" w:hAnsi="Times New Roman" w:cs="Times New Roman"/>
          <w:iCs/>
          <w:sz w:val="24"/>
          <w:szCs w:val="24"/>
          <w:vertAlign w:val="superscript"/>
        </w:rPr>
        <w:t>3</w:t>
      </w:r>
      <w:r w:rsidR="007969FE" w:rsidRPr="001973D4">
        <w:rPr>
          <w:rFonts w:ascii="Times New Roman" w:hAnsi="Times New Roman" w:cs="Times New Roman"/>
          <w:iCs/>
          <w:sz w:val="24"/>
          <w:szCs w:val="24"/>
          <w:vertAlign w:val="superscript"/>
        </w:rPr>
        <w:t xml:space="preserve"> </w:t>
      </w:r>
      <w:r w:rsidR="007969FE" w:rsidRPr="001973D4">
        <w:rPr>
          <w:rFonts w:ascii="Times New Roman" w:hAnsi="Times New Roman" w:cs="Times New Roman"/>
          <w:iCs/>
          <w:sz w:val="24"/>
          <w:szCs w:val="24"/>
        </w:rPr>
        <w:t>Department of Geosciences, Auburn University, Auburn, AL 36849, USA</w:t>
      </w:r>
    </w:p>
    <w:p w:rsidR="007969FE" w:rsidRPr="001973D4" w:rsidRDefault="00CF2FB3" w:rsidP="00BA3198">
      <w:pPr>
        <w:tabs>
          <w:tab w:val="left" w:pos="3680"/>
          <w:tab w:val="center" w:pos="4153"/>
        </w:tabs>
        <w:spacing w:after="0" w:line="240" w:lineRule="auto"/>
        <w:ind w:firstLine="0"/>
        <w:contextualSpacing/>
        <w:jc w:val="both"/>
        <w:rPr>
          <w:rFonts w:ascii="Times New Roman" w:hAnsi="Times New Roman" w:cs="Times New Roman"/>
          <w:iCs/>
          <w:sz w:val="24"/>
          <w:szCs w:val="24"/>
        </w:rPr>
      </w:pPr>
      <w:r w:rsidRPr="001973D4">
        <w:rPr>
          <w:rFonts w:ascii="Times New Roman" w:hAnsi="Times New Roman" w:cs="Times New Roman"/>
          <w:iCs/>
          <w:sz w:val="24"/>
          <w:szCs w:val="24"/>
          <w:vertAlign w:val="superscript"/>
        </w:rPr>
        <w:t>4</w:t>
      </w:r>
      <w:r w:rsidR="007969FE" w:rsidRPr="001973D4">
        <w:rPr>
          <w:rFonts w:ascii="Times New Roman" w:hAnsi="Times New Roman" w:cs="Times New Roman"/>
          <w:iCs/>
          <w:sz w:val="24"/>
          <w:szCs w:val="24"/>
        </w:rPr>
        <w:t xml:space="preserve"> Saudi Geological Survey, Jiddah, Saudi Arabia</w:t>
      </w:r>
    </w:p>
    <w:p w:rsidR="007969FE" w:rsidRPr="001973D4" w:rsidRDefault="00CF2FB3" w:rsidP="00BA3198">
      <w:pPr>
        <w:tabs>
          <w:tab w:val="left" w:pos="3680"/>
          <w:tab w:val="center" w:pos="4153"/>
        </w:tabs>
        <w:spacing w:after="0" w:line="240" w:lineRule="auto"/>
        <w:ind w:firstLine="0"/>
        <w:contextualSpacing/>
        <w:jc w:val="both"/>
        <w:rPr>
          <w:rFonts w:ascii="Times New Roman" w:hAnsi="Times New Roman" w:cs="Times New Roman"/>
          <w:iCs/>
          <w:sz w:val="24"/>
          <w:szCs w:val="24"/>
        </w:rPr>
      </w:pPr>
      <w:r w:rsidRPr="001973D4">
        <w:rPr>
          <w:rFonts w:ascii="Times New Roman" w:hAnsi="Times New Roman" w:cs="Times New Roman"/>
          <w:iCs/>
          <w:sz w:val="24"/>
          <w:szCs w:val="24"/>
          <w:vertAlign w:val="superscript"/>
        </w:rPr>
        <w:t>5</w:t>
      </w:r>
      <w:r w:rsidR="007969FE" w:rsidRPr="001973D4">
        <w:rPr>
          <w:rFonts w:ascii="Times New Roman" w:hAnsi="Times New Roman" w:cs="Times New Roman"/>
          <w:iCs/>
          <w:sz w:val="24"/>
          <w:szCs w:val="24"/>
          <w:vertAlign w:val="superscript"/>
        </w:rPr>
        <w:t xml:space="preserve"> </w:t>
      </w:r>
      <w:r w:rsidR="007969FE" w:rsidRPr="001973D4">
        <w:rPr>
          <w:rFonts w:ascii="Times New Roman" w:hAnsi="Times New Roman" w:cs="Times New Roman"/>
          <w:iCs/>
          <w:sz w:val="24"/>
          <w:szCs w:val="24"/>
        </w:rPr>
        <w:t>School of Earth, Atmosphere &amp; Environment</w:t>
      </w:r>
      <w:bookmarkEnd w:id="7"/>
      <w:bookmarkEnd w:id="8"/>
      <w:r w:rsidR="007969FE" w:rsidRPr="001973D4">
        <w:rPr>
          <w:rFonts w:ascii="Times New Roman" w:hAnsi="Times New Roman" w:cs="Times New Roman"/>
          <w:iCs/>
          <w:sz w:val="24"/>
          <w:szCs w:val="24"/>
        </w:rPr>
        <w:t>, Monash University, Melbourne, Australia</w:t>
      </w:r>
    </w:p>
    <w:p w:rsidR="007969FE" w:rsidRPr="001973D4" w:rsidRDefault="00CF2FB3" w:rsidP="00BA3198">
      <w:pPr>
        <w:tabs>
          <w:tab w:val="left" w:pos="3680"/>
          <w:tab w:val="center" w:pos="4153"/>
        </w:tabs>
        <w:spacing w:after="0" w:line="240" w:lineRule="auto"/>
        <w:ind w:firstLine="0"/>
        <w:contextualSpacing/>
        <w:jc w:val="both"/>
        <w:rPr>
          <w:rFonts w:ascii="Times New Roman" w:hAnsi="Times New Roman" w:cs="Times New Roman"/>
          <w:sz w:val="24"/>
          <w:szCs w:val="24"/>
        </w:rPr>
      </w:pPr>
      <w:r w:rsidRPr="001973D4">
        <w:rPr>
          <w:rFonts w:ascii="Times New Roman" w:hAnsi="Times New Roman" w:cs="Times New Roman"/>
          <w:iCs/>
          <w:sz w:val="24"/>
          <w:szCs w:val="24"/>
          <w:vertAlign w:val="superscript"/>
        </w:rPr>
        <w:t>6</w:t>
      </w:r>
      <w:r w:rsidR="007969FE" w:rsidRPr="001973D4">
        <w:rPr>
          <w:rFonts w:ascii="Times New Roman" w:hAnsi="Times New Roman" w:cs="Times New Roman"/>
          <w:iCs/>
          <w:sz w:val="24"/>
          <w:szCs w:val="24"/>
        </w:rPr>
        <w:t xml:space="preserve"> </w:t>
      </w:r>
      <w:r w:rsidR="007969FE" w:rsidRPr="001973D4">
        <w:rPr>
          <w:rFonts w:ascii="Times New Roman" w:hAnsi="Times New Roman" w:cs="Times New Roman"/>
          <w:sz w:val="24"/>
          <w:szCs w:val="24"/>
        </w:rPr>
        <w:t>Paleontological Institute, Russian Academy of Sciences, Moscow, Russia</w:t>
      </w:r>
    </w:p>
    <w:p w:rsidR="007969FE" w:rsidRPr="001973D4" w:rsidRDefault="00CF2FB3" w:rsidP="00BA3198">
      <w:pPr>
        <w:tabs>
          <w:tab w:val="left" w:pos="3680"/>
          <w:tab w:val="center" w:pos="4153"/>
        </w:tabs>
        <w:spacing w:after="0" w:line="240" w:lineRule="auto"/>
        <w:ind w:firstLine="0"/>
        <w:contextualSpacing/>
        <w:jc w:val="both"/>
        <w:rPr>
          <w:rFonts w:ascii="Times New Roman" w:hAnsi="Times New Roman" w:cs="Times New Roman"/>
          <w:iCs/>
          <w:sz w:val="24"/>
          <w:szCs w:val="24"/>
        </w:rPr>
      </w:pPr>
      <w:r w:rsidRPr="001973D4">
        <w:rPr>
          <w:rFonts w:ascii="Times New Roman" w:hAnsi="Times New Roman" w:cs="Times New Roman"/>
          <w:iCs/>
          <w:sz w:val="24"/>
          <w:szCs w:val="24"/>
          <w:vertAlign w:val="superscript"/>
        </w:rPr>
        <w:t>7</w:t>
      </w:r>
      <w:r w:rsidR="007969FE" w:rsidRPr="001973D4">
        <w:rPr>
          <w:rFonts w:ascii="Times New Roman" w:hAnsi="Times New Roman" w:cs="Times New Roman"/>
          <w:iCs/>
          <w:sz w:val="24"/>
          <w:szCs w:val="24"/>
          <w:vertAlign w:val="superscript"/>
        </w:rPr>
        <w:t xml:space="preserve"> </w:t>
      </w:r>
      <w:r w:rsidR="007969FE" w:rsidRPr="001973D4">
        <w:rPr>
          <w:rFonts w:ascii="Times New Roman" w:hAnsi="Times New Roman" w:cs="Times New Roman"/>
          <w:iCs/>
          <w:sz w:val="24"/>
          <w:szCs w:val="24"/>
        </w:rPr>
        <w:t>Palaeontology Department, Museum Victoria, Melbourne, Australia</w:t>
      </w:r>
    </w:p>
    <w:p w:rsidR="00DE5CBF" w:rsidRPr="001973D4" w:rsidRDefault="00C8385C" w:rsidP="00BA3198">
      <w:pPr>
        <w:tabs>
          <w:tab w:val="left" w:pos="3680"/>
          <w:tab w:val="center" w:pos="4153"/>
        </w:tabs>
        <w:spacing w:after="0" w:line="240" w:lineRule="auto"/>
        <w:ind w:firstLine="0"/>
        <w:contextualSpacing/>
        <w:jc w:val="both"/>
        <w:rPr>
          <w:rFonts w:ascii="Times New Roman" w:hAnsi="Times New Roman" w:cs="Times New Roman"/>
          <w:iCs/>
          <w:sz w:val="24"/>
          <w:szCs w:val="24"/>
        </w:rPr>
      </w:pPr>
      <w:r w:rsidRPr="001973D4">
        <w:rPr>
          <w:rFonts w:ascii="Times New Roman" w:hAnsi="Times New Roman" w:cs="Times New Roman"/>
          <w:iCs/>
          <w:sz w:val="24"/>
          <w:szCs w:val="24"/>
          <w:vertAlign w:val="superscript"/>
        </w:rPr>
        <w:t>8</w:t>
      </w:r>
      <w:r w:rsidR="004F3192" w:rsidRPr="001973D4">
        <w:rPr>
          <w:rFonts w:ascii="Times New Roman" w:hAnsi="Times New Roman" w:cs="Times New Roman"/>
          <w:iCs/>
          <w:sz w:val="24"/>
          <w:szCs w:val="24"/>
          <w:vertAlign w:val="superscript"/>
        </w:rPr>
        <w:t xml:space="preserve"> </w:t>
      </w:r>
      <w:r w:rsidR="00DE5CBF" w:rsidRPr="001973D4">
        <w:rPr>
          <w:rFonts w:ascii="Times New Roman" w:hAnsi="Times New Roman" w:cs="Times New Roman"/>
          <w:iCs/>
          <w:sz w:val="24"/>
          <w:szCs w:val="24"/>
        </w:rPr>
        <w:t>Department of Chemistry and Biotechnology, Swinburne University of Technology, Melbourne, Australia</w:t>
      </w:r>
    </w:p>
    <w:p w:rsidR="00C8385C" w:rsidRPr="001973D4" w:rsidRDefault="00C8385C" w:rsidP="00BA3198">
      <w:pPr>
        <w:tabs>
          <w:tab w:val="left" w:pos="3680"/>
          <w:tab w:val="center" w:pos="4153"/>
        </w:tabs>
        <w:spacing w:after="0" w:line="240" w:lineRule="auto"/>
        <w:ind w:firstLine="0"/>
        <w:contextualSpacing/>
        <w:jc w:val="both"/>
        <w:rPr>
          <w:rFonts w:ascii="Times New Roman" w:hAnsi="Times New Roman" w:cs="Times New Roman"/>
          <w:iCs/>
          <w:sz w:val="24"/>
          <w:szCs w:val="24"/>
        </w:rPr>
      </w:pPr>
      <w:r w:rsidRPr="001973D4">
        <w:rPr>
          <w:rFonts w:ascii="Times New Roman" w:hAnsi="Times New Roman" w:cs="Times New Roman"/>
          <w:iCs/>
          <w:sz w:val="24"/>
          <w:szCs w:val="24"/>
          <w:vertAlign w:val="superscript"/>
        </w:rPr>
        <w:t>9</w:t>
      </w:r>
      <w:r w:rsidRPr="001973D4">
        <w:rPr>
          <w:rFonts w:ascii="Times New Roman" w:hAnsi="Times New Roman" w:cs="Times New Roman"/>
          <w:iCs/>
          <w:sz w:val="24"/>
          <w:szCs w:val="24"/>
          <w:vertAlign w:val="superscript"/>
        </w:rPr>
        <w:t xml:space="preserve"> </w:t>
      </w:r>
      <w:r w:rsidRPr="001973D4">
        <w:rPr>
          <w:rFonts w:ascii="Times New Roman" w:hAnsi="Times New Roman" w:cs="Times New Roman"/>
          <w:iCs/>
          <w:sz w:val="24"/>
          <w:szCs w:val="24"/>
        </w:rPr>
        <w:t>Department of Geological Sciences, University of North Carolina, Chapel Hill, USA</w:t>
      </w:r>
    </w:p>
    <w:p w:rsidR="00842A8E" w:rsidRPr="001973D4" w:rsidRDefault="004F3192" w:rsidP="00BA3198">
      <w:pPr>
        <w:tabs>
          <w:tab w:val="left" w:pos="3680"/>
          <w:tab w:val="center" w:pos="4153"/>
        </w:tabs>
        <w:spacing w:after="0" w:line="240" w:lineRule="auto"/>
        <w:ind w:firstLine="0"/>
        <w:contextualSpacing/>
        <w:jc w:val="both"/>
        <w:rPr>
          <w:rFonts w:ascii="Times New Roman" w:hAnsi="Times New Roman" w:cs="Times New Roman"/>
          <w:iCs/>
          <w:sz w:val="24"/>
          <w:szCs w:val="24"/>
        </w:rPr>
      </w:pPr>
      <w:r w:rsidRPr="001973D4">
        <w:rPr>
          <w:rFonts w:ascii="Times New Roman" w:hAnsi="Times New Roman" w:cs="Times New Roman"/>
          <w:iCs/>
          <w:sz w:val="24"/>
          <w:szCs w:val="24"/>
          <w:vertAlign w:val="superscript"/>
        </w:rPr>
        <w:t xml:space="preserve">10 </w:t>
      </w:r>
      <w:r w:rsidR="00842A8E" w:rsidRPr="001973D4">
        <w:rPr>
          <w:rFonts w:ascii="Times New Roman" w:hAnsi="Times New Roman" w:cs="Times New Roman"/>
          <w:iCs/>
          <w:sz w:val="24"/>
          <w:szCs w:val="24"/>
          <w:vertAlign w:val="superscript"/>
        </w:rPr>
        <w:t xml:space="preserve"> </w:t>
      </w:r>
      <w:r w:rsidR="00842A8E" w:rsidRPr="001973D4">
        <w:rPr>
          <w:rFonts w:ascii="Times New Roman" w:hAnsi="Times New Roman" w:cs="Times New Roman"/>
          <w:iCs/>
          <w:sz w:val="24"/>
          <w:szCs w:val="24"/>
        </w:rPr>
        <w:t>6016 SW Haines Street, Portland, OR 97219, USA</w:t>
      </w:r>
    </w:p>
    <w:p w:rsidR="00842A8E" w:rsidRPr="001973D4" w:rsidRDefault="004F3192" w:rsidP="00BA3198">
      <w:pPr>
        <w:tabs>
          <w:tab w:val="left" w:pos="3680"/>
          <w:tab w:val="center" w:pos="4153"/>
        </w:tabs>
        <w:spacing w:after="0" w:line="240" w:lineRule="auto"/>
        <w:ind w:firstLine="0"/>
        <w:contextualSpacing/>
        <w:jc w:val="both"/>
        <w:rPr>
          <w:rFonts w:ascii="Times New Roman" w:hAnsi="Times New Roman" w:cs="Times New Roman"/>
          <w:iCs/>
          <w:sz w:val="24"/>
          <w:szCs w:val="24"/>
        </w:rPr>
      </w:pPr>
      <w:r w:rsidRPr="001973D4">
        <w:rPr>
          <w:rFonts w:ascii="Times New Roman" w:hAnsi="Times New Roman" w:cs="Times New Roman"/>
          <w:iCs/>
          <w:sz w:val="24"/>
          <w:szCs w:val="24"/>
          <w:vertAlign w:val="superscript"/>
        </w:rPr>
        <w:t xml:space="preserve">11 </w:t>
      </w:r>
      <w:r w:rsidR="00842A8E" w:rsidRPr="001973D4">
        <w:rPr>
          <w:rFonts w:ascii="Times New Roman" w:hAnsi="Times New Roman" w:cs="Times New Roman"/>
          <w:iCs/>
          <w:sz w:val="24"/>
          <w:szCs w:val="24"/>
        </w:rPr>
        <w:t>Analytical, Environmental and Geo- Chemistry Group, Vrije Universiteit Brussel, Brussels, Belgium</w:t>
      </w:r>
    </w:p>
    <w:p w:rsidR="00DE5CBF" w:rsidRPr="001973D4" w:rsidRDefault="00DE5CBF" w:rsidP="00BA3198">
      <w:pPr>
        <w:tabs>
          <w:tab w:val="left" w:pos="3680"/>
          <w:tab w:val="center" w:pos="4153"/>
        </w:tabs>
        <w:spacing w:after="0" w:line="240" w:lineRule="auto"/>
        <w:ind w:firstLine="0"/>
        <w:contextualSpacing/>
        <w:jc w:val="both"/>
        <w:rPr>
          <w:rFonts w:ascii="Times New Roman" w:hAnsi="Times New Roman" w:cs="Times New Roman"/>
          <w:iCs/>
          <w:sz w:val="24"/>
          <w:szCs w:val="24"/>
        </w:rPr>
      </w:pPr>
    </w:p>
    <w:p w:rsidR="007969FE" w:rsidRPr="001973D4" w:rsidRDefault="007969FE" w:rsidP="00BA3198">
      <w:pPr>
        <w:pStyle w:val="NormalWeb"/>
        <w:spacing w:before="0" w:beforeAutospacing="0" w:after="0" w:afterAutospacing="0"/>
        <w:jc w:val="both"/>
        <w:rPr>
          <w:lang w:val="en"/>
        </w:rPr>
      </w:pPr>
      <w:r w:rsidRPr="001973D4">
        <w:rPr>
          <w:lang w:val="en"/>
        </w:rPr>
        <w:t>Secular variation of </w:t>
      </w:r>
      <w:r w:rsidRPr="001973D4">
        <w:rPr>
          <w:vertAlign w:val="superscript"/>
          <w:lang w:val="en"/>
        </w:rPr>
        <w:t>87</w:t>
      </w:r>
      <w:r w:rsidRPr="001973D4">
        <w:rPr>
          <w:lang w:val="en"/>
        </w:rPr>
        <w:t>Sr/</w:t>
      </w:r>
      <w:r w:rsidRPr="001973D4">
        <w:rPr>
          <w:vertAlign w:val="superscript"/>
          <w:lang w:val="en"/>
        </w:rPr>
        <w:t>86</w:t>
      </w:r>
      <w:r w:rsidRPr="001973D4">
        <w:rPr>
          <w:lang w:val="en"/>
        </w:rPr>
        <w:t>Sr in carbonate strata has been widely used in regional and global chemostratigraphic correlations. Typically, diagenesis results in higher </w:t>
      </w:r>
      <w:r w:rsidRPr="001973D4">
        <w:rPr>
          <w:vertAlign w:val="superscript"/>
          <w:lang w:val="en"/>
        </w:rPr>
        <w:t>87</w:t>
      </w:r>
      <w:r w:rsidRPr="001973D4">
        <w:rPr>
          <w:lang w:val="en"/>
        </w:rPr>
        <w:t>Sr/</w:t>
      </w:r>
      <w:r w:rsidRPr="001973D4">
        <w:rPr>
          <w:vertAlign w:val="superscript"/>
          <w:lang w:val="en"/>
        </w:rPr>
        <w:t>86</w:t>
      </w:r>
      <w:r w:rsidRPr="001973D4">
        <w:rPr>
          <w:lang w:val="en"/>
        </w:rPr>
        <w:t>Sr signals relative to their primary composition due to the alteration by Rb-rich fluids and radiogenic decay of </w:t>
      </w:r>
      <w:r w:rsidRPr="001973D4">
        <w:rPr>
          <w:vertAlign w:val="superscript"/>
          <w:lang w:val="en"/>
        </w:rPr>
        <w:t>87</w:t>
      </w:r>
      <w:r w:rsidRPr="001973D4">
        <w:rPr>
          <w:lang w:val="en"/>
        </w:rPr>
        <w:t>Rb to </w:t>
      </w:r>
      <w:r w:rsidRPr="001973D4">
        <w:rPr>
          <w:vertAlign w:val="superscript"/>
          <w:lang w:val="en"/>
        </w:rPr>
        <w:t>87</w:t>
      </w:r>
      <w:r w:rsidRPr="001973D4">
        <w:rPr>
          <w:lang w:val="en"/>
        </w:rPr>
        <w:t>Sr. Surprisingly, </w:t>
      </w:r>
      <w:r w:rsidRPr="001973D4">
        <w:rPr>
          <w:vertAlign w:val="superscript"/>
          <w:lang w:val="en"/>
        </w:rPr>
        <w:t>87</w:t>
      </w:r>
      <w:r w:rsidRPr="001973D4">
        <w:rPr>
          <w:lang w:val="en"/>
        </w:rPr>
        <w:t>Sr/</w:t>
      </w:r>
      <w:r w:rsidRPr="001973D4">
        <w:rPr>
          <w:vertAlign w:val="superscript"/>
          <w:lang w:val="en"/>
        </w:rPr>
        <w:t>86</w:t>
      </w:r>
      <w:r w:rsidRPr="001973D4">
        <w:rPr>
          <w:lang w:val="en"/>
        </w:rPr>
        <w:t>Sr values in the Ediacaran limestones from Saudi Arabia (from 0.7029 to 0.7059) are significantly lower than typical Ediacaran seawater values (mostly from 0.7080 to 0.7090) based on a global compilation. Understanding the origin of these anomalies is important insofar as early macrofossils are preserved in these strata. Two hypotheses have been independently evaluated in this study. The first hypothesis shows a low temperature scenario with isolated oceans or lakes in proximity to a mafic source. The second hypothesis is characterized by a high temperature scenario with profound overprints by juvenile hydrothermal fluids. Integrated Sr and Nd isotope data reveal that the </w:t>
      </w:r>
      <w:r w:rsidRPr="001973D4">
        <w:rPr>
          <w:vertAlign w:val="superscript"/>
          <w:lang w:val="en"/>
        </w:rPr>
        <w:t>87</w:t>
      </w:r>
      <w:r w:rsidRPr="001973D4">
        <w:rPr>
          <w:lang w:val="en"/>
        </w:rPr>
        <w:t>Sr/</w:t>
      </w:r>
      <w:r w:rsidRPr="001973D4">
        <w:rPr>
          <w:vertAlign w:val="superscript"/>
          <w:lang w:val="en"/>
        </w:rPr>
        <w:t>86</w:t>
      </w:r>
      <w:r w:rsidRPr="001973D4">
        <w:rPr>
          <w:lang w:val="en"/>
        </w:rPr>
        <w:t xml:space="preserve">Sr anomalies are closely coupled with positive εNd(t = 560 Ma) values (up to +4.1). </w:t>
      </w:r>
      <w:r w:rsidR="00FE5EEF">
        <w:rPr>
          <w:lang w:val="en"/>
        </w:rPr>
        <w:t>C</w:t>
      </w:r>
      <w:bookmarkStart w:id="9" w:name="_GoBack"/>
      <w:bookmarkEnd w:id="9"/>
      <w:r w:rsidRPr="001973D4">
        <w:rPr>
          <w:lang w:val="en"/>
        </w:rPr>
        <w:t>ovariations between </w:t>
      </w:r>
      <w:r w:rsidRPr="001973D4">
        <w:rPr>
          <w:vertAlign w:val="superscript"/>
          <w:lang w:val="en"/>
        </w:rPr>
        <w:t>87</w:t>
      </w:r>
      <w:r w:rsidRPr="001973D4">
        <w:rPr>
          <w:lang w:val="en"/>
        </w:rPr>
        <w:t>Sr/</w:t>
      </w:r>
      <w:r w:rsidRPr="001973D4">
        <w:rPr>
          <w:vertAlign w:val="superscript"/>
          <w:lang w:val="en"/>
        </w:rPr>
        <w:t>86</w:t>
      </w:r>
      <w:r w:rsidRPr="001973D4">
        <w:rPr>
          <w:lang w:val="en"/>
        </w:rPr>
        <w:t>Sr, εNd, TOC, δ</w:t>
      </w:r>
      <w:r w:rsidRPr="001973D4">
        <w:rPr>
          <w:vertAlign w:val="superscript"/>
          <w:lang w:val="en"/>
        </w:rPr>
        <w:t>13</w:t>
      </w:r>
      <w:r w:rsidRPr="001973D4">
        <w:rPr>
          <w:lang w:val="en"/>
        </w:rPr>
        <w:t>C</w:t>
      </w:r>
      <w:r w:rsidRPr="001973D4">
        <w:rPr>
          <w:vertAlign w:val="subscript"/>
          <w:lang w:val="en"/>
        </w:rPr>
        <w:t>carb</w:t>
      </w:r>
      <w:r w:rsidRPr="001973D4">
        <w:rPr>
          <w:lang w:val="en"/>
        </w:rPr>
        <w:t>, δ</w:t>
      </w:r>
      <w:r w:rsidRPr="001973D4">
        <w:rPr>
          <w:vertAlign w:val="superscript"/>
          <w:lang w:val="en"/>
        </w:rPr>
        <w:t>13</w:t>
      </w:r>
      <w:r w:rsidRPr="001973D4">
        <w:rPr>
          <w:lang w:val="en"/>
        </w:rPr>
        <w:t>C</w:t>
      </w:r>
      <w:r w:rsidRPr="001973D4">
        <w:rPr>
          <w:vertAlign w:val="subscript"/>
          <w:lang w:val="en"/>
        </w:rPr>
        <w:t>org</w:t>
      </w:r>
      <w:r w:rsidRPr="001973D4">
        <w:rPr>
          <w:lang w:val="en"/>
        </w:rPr>
        <w:t>, and δ</w:t>
      </w:r>
      <w:r w:rsidRPr="001973D4">
        <w:rPr>
          <w:vertAlign w:val="superscript"/>
          <w:lang w:val="en"/>
        </w:rPr>
        <w:t>18</w:t>
      </w:r>
      <w:r w:rsidRPr="001973D4">
        <w:rPr>
          <w:lang w:val="en"/>
        </w:rPr>
        <w:t>O</w:t>
      </w:r>
      <w:r w:rsidRPr="001973D4">
        <w:rPr>
          <w:vertAlign w:val="subscript"/>
          <w:lang w:val="en"/>
        </w:rPr>
        <w:t>carb</w:t>
      </w:r>
      <w:r w:rsidRPr="001973D4">
        <w:rPr>
          <w:lang w:val="en"/>
        </w:rPr>
        <w:t> were found. Based on multiple lines of petrographic, field, and geochemical evidence, the second hypothesis (i.e., hydrothermal alteration by juvenile flui</w:t>
      </w:r>
      <w:r w:rsidR="004815F4">
        <w:rPr>
          <w:lang w:val="en"/>
        </w:rPr>
        <w:t xml:space="preserve">ds) is preferred in this study. </w:t>
      </w:r>
      <w:r w:rsidRPr="001973D4">
        <w:rPr>
          <w:lang w:val="en"/>
        </w:rPr>
        <w:t>We argue that the concept that the Ediacaran biotic radiation took place in an isolated lake environment should be treated with caution. These remarkably low </w:t>
      </w:r>
      <w:r w:rsidRPr="001973D4">
        <w:rPr>
          <w:vertAlign w:val="superscript"/>
          <w:lang w:val="en"/>
        </w:rPr>
        <w:t>87</w:t>
      </w:r>
      <w:r w:rsidRPr="001973D4">
        <w:rPr>
          <w:lang w:val="en"/>
        </w:rPr>
        <w:t>Sr/</w:t>
      </w:r>
      <w:r w:rsidRPr="001973D4">
        <w:rPr>
          <w:vertAlign w:val="superscript"/>
          <w:lang w:val="en"/>
        </w:rPr>
        <w:t>86</w:t>
      </w:r>
      <w:r w:rsidRPr="001973D4">
        <w:rPr>
          <w:lang w:val="en"/>
        </w:rPr>
        <w:t>Sr signals have neither temporal nor biogeochemical significance. Sr isotope chemostratigraphy in this particular region may not be a reliable tool for stratigraphic correlations.</w:t>
      </w:r>
    </w:p>
    <w:p w:rsidR="00314AE3" w:rsidRPr="001973D4" w:rsidRDefault="00314AE3" w:rsidP="00BA3198">
      <w:pPr>
        <w:spacing w:after="0" w:line="240" w:lineRule="auto"/>
        <w:ind w:firstLine="0"/>
        <w:jc w:val="both"/>
        <w:rPr>
          <w:rFonts w:ascii="Times New Roman" w:hAnsi="Times New Roman" w:cs="Times New Roman"/>
          <w:sz w:val="24"/>
          <w:szCs w:val="24"/>
        </w:rPr>
      </w:pPr>
    </w:p>
    <w:sectPr w:rsidR="00314AE3" w:rsidRPr="001973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F62" w:rsidRDefault="003A7F62" w:rsidP="00957209">
      <w:pPr>
        <w:spacing w:after="0" w:line="240" w:lineRule="auto"/>
      </w:pPr>
      <w:r>
        <w:separator/>
      </w:r>
    </w:p>
  </w:endnote>
  <w:endnote w:type="continuationSeparator" w:id="0">
    <w:p w:rsidR="003A7F62" w:rsidRDefault="003A7F62" w:rsidP="00957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F62" w:rsidRDefault="003A7F62" w:rsidP="00957209">
      <w:pPr>
        <w:spacing w:after="0" w:line="240" w:lineRule="auto"/>
      </w:pPr>
      <w:r>
        <w:separator/>
      </w:r>
    </w:p>
  </w:footnote>
  <w:footnote w:type="continuationSeparator" w:id="0">
    <w:p w:rsidR="003A7F62" w:rsidRDefault="003A7F62" w:rsidP="009572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B22"/>
    <w:rsid w:val="000754BE"/>
    <w:rsid w:val="000D78B4"/>
    <w:rsid w:val="001000C5"/>
    <w:rsid w:val="001815E2"/>
    <w:rsid w:val="001973D4"/>
    <w:rsid w:val="001B64F6"/>
    <w:rsid w:val="001D25B8"/>
    <w:rsid w:val="001E1868"/>
    <w:rsid w:val="001F7342"/>
    <w:rsid w:val="00200B22"/>
    <w:rsid w:val="00241F54"/>
    <w:rsid w:val="00267750"/>
    <w:rsid w:val="002B6845"/>
    <w:rsid w:val="002D76AD"/>
    <w:rsid w:val="00302AB3"/>
    <w:rsid w:val="00314AE3"/>
    <w:rsid w:val="00315D02"/>
    <w:rsid w:val="0034066E"/>
    <w:rsid w:val="003A1994"/>
    <w:rsid w:val="003A7F62"/>
    <w:rsid w:val="003E7301"/>
    <w:rsid w:val="00406BBA"/>
    <w:rsid w:val="004158D7"/>
    <w:rsid w:val="00423E87"/>
    <w:rsid w:val="00437000"/>
    <w:rsid w:val="004815F4"/>
    <w:rsid w:val="00493B10"/>
    <w:rsid w:val="004B4963"/>
    <w:rsid w:val="004F3192"/>
    <w:rsid w:val="00514EE4"/>
    <w:rsid w:val="0053152F"/>
    <w:rsid w:val="00581412"/>
    <w:rsid w:val="005B21EB"/>
    <w:rsid w:val="005D3229"/>
    <w:rsid w:val="006101EE"/>
    <w:rsid w:val="006A257A"/>
    <w:rsid w:val="006A6442"/>
    <w:rsid w:val="006E78A2"/>
    <w:rsid w:val="0070071E"/>
    <w:rsid w:val="0070356C"/>
    <w:rsid w:val="00733A7C"/>
    <w:rsid w:val="007372F7"/>
    <w:rsid w:val="007969FE"/>
    <w:rsid w:val="007A6F14"/>
    <w:rsid w:val="007E2AB1"/>
    <w:rsid w:val="008043AB"/>
    <w:rsid w:val="00814948"/>
    <w:rsid w:val="00842A8E"/>
    <w:rsid w:val="0084540E"/>
    <w:rsid w:val="00847972"/>
    <w:rsid w:val="008955B0"/>
    <w:rsid w:val="008B13B3"/>
    <w:rsid w:val="008D167B"/>
    <w:rsid w:val="008D38C0"/>
    <w:rsid w:val="008E02F2"/>
    <w:rsid w:val="009137AD"/>
    <w:rsid w:val="0095226D"/>
    <w:rsid w:val="00957209"/>
    <w:rsid w:val="00957278"/>
    <w:rsid w:val="00982EAC"/>
    <w:rsid w:val="00983E3C"/>
    <w:rsid w:val="009F2668"/>
    <w:rsid w:val="009F77C4"/>
    <w:rsid w:val="00AA07CB"/>
    <w:rsid w:val="00AB3B0A"/>
    <w:rsid w:val="00AC7F72"/>
    <w:rsid w:val="00AD2694"/>
    <w:rsid w:val="00B2168F"/>
    <w:rsid w:val="00B57700"/>
    <w:rsid w:val="00B734AC"/>
    <w:rsid w:val="00B753B0"/>
    <w:rsid w:val="00BA3198"/>
    <w:rsid w:val="00C45FF8"/>
    <w:rsid w:val="00C83140"/>
    <w:rsid w:val="00C8385C"/>
    <w:rsid w:val="00CB75C9"/>
    <w:rsid w:val="00CC138D"/>
    <w:rsid w:val="00CF2FB3"/>
    <w:rsid w:val="00D168B6"/>
    <w:rsid w:val="00D254CD"/>
    <w:rsid w:val="00D63644"/>
    <w:rsid w:val="00D76CE0"/>
    <w:rsid w:val="00D93F15"/>
    <w:rsid w:val="00DE5CBF"/>
    <w:rsid w:val="00DF27DC"/>
    <w:rsid w:val="00E278C8"/>
    <w:rsid w:val="00E359C3"/>
    <w:rsid w:val="00E80362"/>
    <w:rsid w:val="00E96BA3"/>
    <w:rsid w:val="00EC70F8"/>
    <w:rsid w:val="00EE6A0C"/>
    <w:rsid w:val="00EF51E8"/>
    <w:rsid w:val="00F53B52"/>
    <w:rsid w:val="00F6692B"/>
    <w:rsid w:val="00F9749B"/>
    <w:rsid w:val="00FE5EEF"/>
    <w:rsid w:val="00FF6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F8CD6-6A80-4544-8CE8-71BDBAED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B22"/>
    <w:pPr>
      <w:spacing w:after="16" w:line="480" w:lineRule="auto"/>
      <w:ind w:firstLine="720"/>
    </w:pPr>
  </w:style>
  <w:style w:type="paragraph" w:styleId="Heading1">
    <w:name w:val="heading 1"/>
    <w:basedOn w:val="Normal"/>
    <w:next w:val="Normal"/>
    <w:link w:val="Heading1Char"/>
    <w:uiPriority w:val="9"/>
    <w:qFormat/>
    <w:rsid w:val="00200B22"/>
    <w:pPr>
      <w:keepNext/>
      <w:keepLines/>
      <w:spacing w:before="480" w:after="240"/>
      <w:ind w:firstLine="0"/>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B22"/>
    <w:rPr>
      <w:rFonts w:ascii="Times New Roman" w:eastAsiaTheme="majorEastAsia" w:hAnsi="Times New Roman" w:cstheme="majorBidi"/>
      <w:b/>
      <w:color w:val="000000" w:themeColor="text1"/>
      <w:sz w:val="24"/>
      <w:szCs w:val="32"/>
    </w:rPr>
  </w:style>
  <w:style w:type="character" w:styleId="Hyperlink">
    <w:name w:val="Hyperlink"/>
    <w:basedOn w:val="DefaultParagraphFont"/>
    <w:uiPriority w:val="99"/>
    <w:unhideWhenUsed/>
    <w:rsid w:val="00200B22"/>
    <w:rPr>
      <w:color w:val="0563C1" w:themeColor="hyperlink"/>
      <w:u w:val="single"/>
    </w:rPr>
  </w:style>
  <w:style w:type="paragraph" w:styleId="ListParagraph">
    <w:name w:val="List Paragraph"/>
    <w:basedOn w:val="Normal"/>
    <w:uiPriority w:val="34"/>
    <w:qFormat/>
    <w:rsid w:val="00200B22"/>
    <w:pPr>
      <w:ind w:left="720"/>
      <w:contextualSpacing/>
    </w:pPr>
  </w:style>
  <w:style w:type="paragraph" w:styleId="Header">
    <w:name w:val="header"/>
    <w:basedOn w:val="Normal"/>
    <w:link w:val="HeaderChar"/>
    <w:uiPriority w:val="99"/>
    <w:unhideWhenUsed/>
    <w:rsid w:val="00957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209"/>
  </w:style>
  <w:style w:type="paragraph" w:styleId="Footer">
    <w:name w:val="footer"/>
    <w:basedOn w:val="Normal"/>
    <w:link w:val="FooterChar"/>
    <w:uiPriority w:val="99"/>
    <w:unhideWhenUsed/>
    <w:rsid w:val="00957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209"/>
  </w:style>
  <w:style w:type="paragraph" w:styleId="NormalWeb">
    <w:name w:val="Normal (Web)"/>
    <w:basedOn w:val="Normal"/>
    <w:uiPriority w:val="99"/>
    <w:semiHidden/>
    <w:unhideWhenUsed/>
    <w:rsid w:val="007969FE"/>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styleId="Strong">
    <w:name w:val="Strong"/>
    <w:basedOn w:val="DefaultParagraphFont"/>
    <w:qFormat/>
    <w:rsid w:val="007969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27548">
      <w:bodyDiv w:val="1"/>
      <w:marLeft w:val="0"/>
      <w:marRight w:val="0"/>
      <w:marTop w:val="0"/>
      <w:marBottom w:val="0"/>
      <w:divBdr>
        <w:top w:val="none" w:sz="0" w:space="0" w:color="auto"/>
        <w:left w:val="none" w:sz="0" w:space="0" w:color="auto"/>
        <w:bottom w:val="none" w:sz="0" w:space="0" w:color="auto"/>
        <w:right w:val="none" w:sz="0" w:space="0" w:color="auto"/>
      </w:divBdr>
      <w:divsChild>
        <w:div w:id="1494837696">
          <w:marLeft w:val="0"/>
          <w:marRight w:val="0"/>
          <w:marTop w:val="0"/>
          <w:marBottom w:val="120"/>
          <w:divBdr>
            <w:top w:val="none" w:sz="0" w:space="0" w:color="auto"/>
            <w:left w:val="none" w:sz="0" w:space="0" w:color="auto"/>
            <w:bottom w:val="none" w:sz="0" w:space="0" w:color="auto"/>
            <w:right w:val="none" w:sz="0" w:space="0" w:color="auto"/>
          </w:divBdr>
          <w:divsChild>
            <w:div w:id="1586264825">
              <w:marLeft w:val="0"/>
              <w:marRight w:val="0"/>
              <w:marTop w:val="0"/>
              <w:marBottom w:val="0"/>
              <w:divBdr>
                <w:top w:val="none" w:sz="0" w:space="0" w:color="auto"/>
                <w:left w:val="none" w:sz="0" w:space="0" w:color="auto"/>
                <w:bottom w:val="none" w:sz="0" w:space="0" w:color="auto"/>
                <w:right w:val="none" w:sz="0" w:space="0" w:color="auto"/>
              </w:divBdr>
              <w:divsChild>
                <w:div w:id="2034568749">
                  <w:marLeft w:val="0"/>
                  <w:marRight w:val="0"/>
                  <w:marTop w:val="0"/>
                  <w:marBottom w:val="0"/>
                  <w:divBdr>
                    <w:top w:val="none" w:sz="0" w:space="0" w:color="auto"/>
                    <w:left w:val="none" w:sz="0" w:space="0" w:color="auto"/>
                    <w:bottom w:val="none" w:sz="0" w:space="0" w:color="auto"/>
                    <w:right w:val="none" w:sz="0" w:space="0" w:color="auto"/>
                  </w:divBdr>
                  <w:divsChild>
                    <w:div w:id="70087327">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770710456">
      <w:bodyDiv w:val="1"/>
      <w:marLeft w:val="0"/>
      <w:marRight w:val="0"/>
      <w:marTop w:val="0"/>
      <w:marBottom w:val="0"/>
      <w:divBdr>
        <w:top w:val="none" w:sz="0" w:space="0" w:color="auto"/>
        <w:left w:val="none" w:sz="0" w:space="0" w:color="auto"/>
        <w:bottom w:val="none" w:sz="0" w:space="0" w:color="auto"/>
        <w:right w:val="none" w:sz="0" w:space="0" w:color="auto"/>
      </w:divBdr>
      <w:divsChild>
        <w:div w:id="1587032559">
          <w:marLeft w:val="0"/>
          <w:marRight w:val="0"/>
          <w:marTop w:val="0"/>
          <w:marBottom w:val="120"/>
          <w:divBdr>
            <w:top w:val="none" w:sz="0" w:space="0" w:color="auto"/>
            <w:left w:val="none" w:sz="0" w:space="0" w:color="auto"/>
            <w:bottom w:val="none" w:sz="0" w:space="0" w:color="auto"/>
            <w:right w:val="none" w:sz="0" w:space="0" w:color="auto"/>
          </w:divBdr>
          <w:divsChild>
            <w:div w:id="860555801">
              <w:marLeft w:val="0"/>
              <w:marRight w:val="0"/>
              <w:marTop w:val="0"/>
              <w:marBottom w:val="0"/>
              <w:divBdr>
                <w:top w:val="none" w:sz="0" w:space="0" w:color="auto"/>
                <w:left w:val="none" w:sz="0" w:space="0" w:color="auto"/>
                <w:bottom w:val="none" w:sz="0" w:space="0" w:color="auto"/>
                <w:right w:val="none" w:sz="0" w:space="0" w:color="auto"/>
              </w:divBdr>
              <w:divsChild>
                <w:div w:id="1432506979">
                  <w:marLeft w:val="0"/>
                  <w:marRight w:val="0"/>
                  <w:marTop w:val="0"/>
                  <w:marBottom w:val="0"/>
                  <w:divBdr>
                    <w:top w:val="none" w:sz="0" w:space="0" w:color="auto"/>
                    <w:left w:val="none" w:sz="0" w:space="0" w:color="auto"/>
                    <w:bottom w:val="none" w:sz="0" w:space="0" w:color="auto"/>
                    <w:right w:val="none" w:sz="0" w:space="0" w:color="auto"/>
                  </w:divBdr>
                  <w:divsChild>
                    <w:div w:id="2117601643">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988001445">
      <w:bodyDiv w:val="1"/>
      <w:marLeft w:val="0"/>
      <w:marRight w:val="0"/>
      <w:marTop w:val="0"/>
      <w:marBottom w:val="0"/>
      <w:divBdr>
        <w:top w:val="none" w:sz="0" w:space="0" w:color="auto"/>
        <w:left w:val="none" w:sz="0" w:space="0" w:color="auto"/>
        <w:bottom w:val="none" w:sz="0" w:space="0" w:color="auto"/>
        <w:right w:val="none" w:sz="0" w:space="0" w:color="auto"/>
      </w:divBdr>
    </w:div>
    <w:div w:id="2074887475">
      <w:bodyDiv w:val="1"/>
      <w:marLeft w:val="0"/>
      <w:marRight w:val="0"/>
      <w:marTop w:val="0"/>
      <w:marBottom w:val="0"/>
      <w:divBdr>
        <w:top w:val="none" w:sz="0" w:space="0" w:color="auto"/>
        <w:left w:val="none" w:sz="0" w:space="0" w:color="auto"/>
        <w:bottom w:val="none" w:sz="0" w:space="0" w:color="auto"/>
        <w:right w:val="none" w:sz="0" w:space="0" w:color="auto"/>
      </w:divBdr>
      <w:divsChild>
        <w:div w:id="43455192">
          <w:marLeft w:val="0"/>
          <w:marRight w:val="0"/>
          <w:marTop w:val="0"/>
          <w:marBottom w:val="0"/>
          <w:divBdr>
            <w:top w:val="none" w:sz="0" w:space="0" w:color="auto"/>
            <w:left w:val="none" w:sz="0" w:space="0" w:color="auto"/>
            <w:bottom w:val="none" w:sz="0" w:space="0" w:color="auto"/>
            <w:right w:val="none" w:sz="0" w:space="0" w:color="auto"/>
          </w:divBdr>
          <w:divsChild>
            <w:div w:id="136383435">
              <w:marLeft w:val="0"/>
              <w:marRight w:val="0"/>
              <w:marTop w:val="0"/>
              <w:marBottom w:val="120"/>
              <w:divBdr>
                <w:top w:val="none" w:sz="0" w:space="0" w:color="auto"/>
                <w:left w:val="none" w:sz="0" w:space="0" w:color="auto"/>
                <w:bottom w:val="none" w:sz="0" w:space="0" w:color="auto"/>
                <w:right w:val="none" w:sz="0" w:space="0" w:color="auto"/>
              </w:divBdr>
              <w:divsChild>
                <w:div w:id="98690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 CUI</dc:creator>
  <cp:keywords/>
  <dc:description/>
  <cp:lastModifiedBy>Huan CUI</cp:lastModifiedBy>
  <cp:revision>108</cp:revision>
  <dcterms:created xsi:type="dcterms:W3CDTF">2020-07-04T16:19:00Z</dcterms:created>
  <dcterms:modified xsi:type="dcterms:W3CDTF">2020-07-04T18:16:00Z</dcterms:modified>
</cp:coreProperties>
</file>