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E3A" w:rsidRDefault="002C408E" w:rsidP="002C408E">
      <w:pPr>
        <w:tabs>
          <w:tab w:val="left" w:pos="1830"/>
        </w:tabs>
        <w:rPr>
          <w:lang w:val="en-US"/>
        </w:rPr>
      </w:pPr>
      <w:r>
        <w:rPr>
          <w:lang w:val="en-US"/>
        </w:rPr>
        <w:tab/>
      </w:r>
    </w:p>
    <w:p w:rsidR="00955E3A" w:rsidRPr="0083314F" w:rsidRDefault="003630ED" w:rsidP="001B6E55">
      <w:pPr>
        <w:pStyle w:val="Headeroption2"/>
        <w:spacing w:before="0" w:after="0"/>
        <w:rPr>
          <w:b/>
          <w:bCs w:val="0"/>
          <w:sz w:val="32"/>
          <w:szCs w:val="32"/>
        </w:rPr>
      </w:pPr>
      <w:r w:rsidRPr="0083314F">
        <w:rPr>
          <w:color w:val="auto"/>
          <w:sz w:val="48"/>
          <w:szCs w:val="48"/>
        </w:rPr>
        <w:t xml:space="preserve">Appropriate use of </w:t>
      </w:r>
      <w:r w:rsidR="00CB081B" w:rsidRPr="0083314F">
        <w:rPr>
          <w:color w:val="auto"/>
          <w:sz w:val="48"/>
          <w:szCs w:val="48"/>
        </w:rPr>
        <w:t>ANTIDEPRESSANTS</w:t>
      </w:r>
      <w:r w:rsidRPr="0083314F">
        <w:rPr>
          <w:color w:val="auto"/>
          <w:sz w:val="48"/>
          <w:szCs w:val="48"/>
        </w:rPr>
        <w:t xml:space="preserve"> for changed behaviours in people living with dementia</w:t>
      </w:r>
      <w:r w:rsidR="00ED6EB2" w:rsidRPr="0083314F">
        <w:rPr>
          <w:b/>
          <w:bCs w:val="0"/>
          <w:sz w:val="32"/>
          <w:szCs w:val="32"/>
        </w:rPr>
        <w:t xml:space="preserve"> </w:t>
      </w:r>
    </w:p>
    <w:p w:rsidR="003630ED" w:rsidRDefault="003630ED" w:rsidP="00902AC7">
      <w:pPr>
        <w:pStyle w:val="Heading11"/>
      </w:pPr>
      <w:r>
        <w:t xml:space="preserve">Topic: </w:t>
      </w:r>
      <w:bookmarkStart w:id="0" w:name="_Toc120631138"/>
      <w:r w:rsidR="006363AC">
        <w:t>Adverse events and monitoring</w:t>
      </w:r>
    </w:p>
    <w:p w:rsidR="001B6E55" w:rsidRDefault="006363AC" w:rsidP="00902AC7">
      <w:pPr>
        <w:pStyle w:val="Heading11"/>
      </w:pPr>
      <w:r>
        <w:t>Case study</w:t>
      </w:r>
    </w:p>
    <w:bookmarkEnd w:id="0"/>
    <w:p w:rsidR="00CB081B" w:rsidRPr="001E4B1F" w:rsidRDefault="00CB081B" w:rsidP="00CB081B">
      <w:pPr>
        <w:spacing w:after="0"/>
        <w:rPr>
          <w:rFonts w:ascii="Arial" w:hAnsi="Arial" w:cs="Arial"/>
        </w:rPr>
      </w:pPr>
      <w:r w:rsidRPr="001E4B1F">
        <w:rPr>
          <w:rFonts w:ascii="Arial" w:hAnsi="Arial" w:cs="Arial"/>
        </w:rPr>
        <w:t xml:space="preserve">Jack Jones is a 77-year old man living with Alzheimer’s dementia at Sunnyside residential aged care facility. Jack worked as a mailman for 45 years. He enjoyed talking with many of the neighbours and petting the dogs along his mail route. </w:t>
      </w:r>
    </w:p>
    <w:p w:rsidR="00CB081B" w:rsidRPr="001E4B1F" w:rsidRDefault="00CB081B" w:rsidP="00CB081B">
      <w:pPr>
        <w:spacing w:after="0"/>
        <w:rPr>
          <w:rFonts w:ascii="Arial" w:hAnsi="Arial" w:cs="Arial"/>
        </w:rPr>
      </w:pPr>
    </w:p>
    <w:p w:rsidR="00CB081B" w:rsidRPr="001E4B1F" w:rsidRDefault="00CB081B" w:rsidP="00CB081B">
      <w:pPr>
        <w:spacing w:after="0"/>
        <w:rPr>
          <w:rFonts w:ascii="Arial" w:hAnsi="Arial" w:cs="Arial"/>
        </w:rPr>
      </w:pPr>
      <w:r w:rsidRPr="001E4B1F">
        <w:rPr>
          <w:rFonts w:ascii="Arial" w:hAnsi="Arial" w:cs="Arial"/>
        </w:rPr>
        <w:t xml:space="preserve">At Sunnyside aged care facility, Jack enjoys playing card games with other residents. He also has a small </w:t>
      </w:r>
      <w:r>
        <w:rPr>
          <w:rFonts w:ascii="Arial" w:hAnsi="Arial" w:cs="Arial"/>
        </w:rPr>
        <w:t>‘</w:t>
      </w:r>
      <w:r w:rsidRPr="001E4B1F">
        <w:rPr>
          <w:rFonts w:ascii="Arial" w:hAnsi="Arial" w:cs="Arial"/>
        </w:rPr>
        <w:t>mail route</w:t>
      </w:r>
      <w:r>
        <w:rPr>
          <w:rFonts w:ascii="Arial" w:hAnsi="Arial" w:cs="Arial"/>
        </w:rPr>
        <w:t>’</w:t>
      </w:r>
      <w:r w:rsidRPr="001E4B1F">
        <w:rPr>
          <w:rFonts w:ascii="Arial" w:hAnsi="Arial" w:cs="Arial"/>
        </w:rPr>
        <w:t xml:space="preserve"> where he enjoys assisting staff to deliver the newspapers to some residents each morning. This </w:t>
      </w:r>
      <w:r w:rsidRPr="001E4B1F">
        <w:rPr>
          <w:rFonts w:ascii="Arial" w:hAnsi="Arial" w:cs="Arial"/>
          <w:iCs/>
        </w:rPr>
        <w:t xml:space="preserve">provides </w:t>
      </w:r>
      <w:r>
        <w:rPr>
          <w:rFonts w:ascii="Arial" w:hAnsi="Arial" w:cs="Arial"/>
          <w:iCs/>
        </w:rPr>
        <w:t>Jack</w:t>
      </w:r>
      <w:r w:rsidRPr="001E4B1F">
        <w:rPr>
          <w:rFonts w:ascii="Arial" w:hAnsi="Arial" w:cs="Arial"/>
          <w:iCs/>
        </w:rPr>
        <w:t xml:space="preserve"> with the opportunity to socialise with residents.</w:t>
      </w:r>
    </w:p>
    <w:p w:rsidR="00CB081B" w:rsidRPr="001E4B1F" w:rsidRDefault="00CB081B" w:rsidP="00CB081B">
      <w:pPr>
        <w:spacing w:after="0"/>
        <w:rPr>
          <w:rFonts w:ascii="Arial" w:hAnsi="Arial" w:cs="Arial"/>
        </w:rPr>
      </w:pPr>
    </w:p>
    <w:p w:rsidR="00CB081B" w:rsidRPr="001E4B1F" w:rsidRDefault="00CB081B" w:rsidP="00CB081B">
      <w:pPr>
        <w:spacing w:after="0"/>
        <w:rPr>
          <w:rFonts w:ascii="Arial" w:hAnsi="Arial" w:cs="Arial"/>
        </w:rPr>
      </w:pPr>
      <w:r w:rsidRPr="001E4B1F">
        <w:rPr>
          <w:rFonts w:ascii="Arial" w:hAnsi="Arial" w:cs="Arial"/>
        </w:rPr>
        <w:t xml:space="preserve">12 months after becoming a resident, Jack develops depressive symptoms. Members of the care team have observed that Jack has low mood, he has lost interest in playing cards with other residents and he no longer wants to deliver the newspaper to residents. Jack has also become irritable when his friends come to visit him. When you speak to Jack, he becomes teary and tells you, “I’m just down in the dumps. I don’t care anymore.” </w:t>
      </w:r>
    </w:p>
    <w:p w:rsidR="00CB081B" w:rsidRPr="001E4B1F" w:rsidRDefault="00CB081B" w:rsidP="00CB081B">
      <w:pPr>
        <w:spacing w:after="0"/>
        <w:rPr>
          <w:rFonts w:ascii="Arial" w:hAnsi="Arial" w:cs="Arial"/>
        </w:rPr>
      </w:pPr>
    </w:p>
    <w:p w:rsidR="00CB081B" w:rsidRPr="001E4B1F" w:rsidRDefault="00CB081B" w:rsidP="00CB081B">
      <w:pPr>
        <w:spacing w:after="0"/>
        <w:rPr>
          <w:rFonts w:ascii="Arial" w:hAnsi="Arial" w:cs="Arial"/>
        </w:rPr>
      </w:pPr>
      <w:r w:rsidRPr="001E4B1F">
        <w:rPr>
          <w:rFonts w:ascii="Arial" w:hAnsi="Arial" w:cs="Arial"/>
        </w:rPr>
        <w:t xml:space="preserve">You notify the local general practitioner (GP), Dr. Mary Song, of your observations and she contacts Jack’s older person’s psychiatrist, Dr. Geffrey Miles. Dr. </w:t>
      </w:r>
      <w:r w:rsidR="009D649A" w:rsidRPr="001E4B1F">
        <w:rPr>
          <w:rFonts w:ascii="Arial" w:hAnsi="Arial" w:cs="Arial"/>
        </w:rPr>
        <w:t>Geffr</w:t>
      </w:r>
      <w:r w:rsidR="009D649A">
        <w:rPr>
          <w:rFonts w:ascii="Arial" w:hAnsi="Arial" w:cs="Arial"/>
        </w:rPr>
        <w:t>e</w:t>
      </w:r>
      <w:r w:rsidR="009D649A" w:rsidRPr="001E4B1F">
        <w:rPr>
          <w:rFonts w:ascii="Arial" w:hAnsi="Arial" w:cs="Arial"/>
        </w:rPr>
        <w:t>y</w:t>
      </w:r>
      <w:r w:rsidRPr="001E4B1F">
        <w:rPr>
          <w:rFonts w:ascii="Arial" w:hAnsi="Arial" w:cs="Arial"/>
        </w:rPr>
        <w:t xml:space="preserve"> Miles visits Jack and concludes that Jack is experiencing his first episode of severe major depressive disorder. Dr. Geffrey Miles obtains consent and initiates citalopram 10mg oral in the morning. </w:t>
      </w:r>
    </w:p>
    <w:p w:rsidR="006363AC" w:rsidRDefault="006363AC" w:rsidP="006363AC">
      <w:pPr>
        <w:rPr>
          <w:rFonts w:ascii="Arial" w:hAnsi="Arial" w:cs="Arial"/>
        </w:rPr>
      </w:pPr>
    </w:p>
    <w:p w:rsidR="00CB081B" w:rsidRDefault="00CB081B" w:rsidP="006363AC">
      <w:pPr>
        <w:rPr>
          <w:rFonts w:ascii="Arial" w:hAnsi="Arial" w:cs="Arial"/>
        </w:rPr>
      </w:pPr>
    </w:p>
    <w:p w:rsidR="00CB081B" w:rsidRDefault="00CB081B" w:rsidP="006363AC">
      <w:pPr>
        <w:rPr>
          <w:rFonts w:ascii="Arial" w:hAnsi="Arial" w:cs="Arial"/>
        </w:rPr>
      </w:pPr>
    </w:p>
    <w:p w:rsidR="00CB081B" w:rsidRDefault="00CB081B" w:rsidP="006363AC">
      <w:pPr>
        <w:rPr>
          <w:rFonts w:ascii="Arial" w:hAnsi="Arial" w:cs="Arial"/>
        </w:rPr>
      </w:pPr>
    </w:p>
    <w:p w:rsidR="00CB081B" w:rsidRDefault="00CB081B" w:rsidP="006363AC">
      <w:pPr>
        <w:rPr>
          <w:rFonts w:ascii="Arial" w:hAnsi="Arial" w:cs="Arial"/>
        </w:rPr>
      </w:pPr>
    </w:p>
    <w:p w:rsidR="00CB081B" w:rsidRPr="00FC7435" w:rsidRDefault="00CB081B" w:rsidP="006363AC">
      <w:pPr>
        <w:rPr>
          <w:rFonts w:ascii="Arial" w:hAnsi="Arial" w:cs="Arial"/>
        </w:rPr>
      </w:pPr>
    </w:p>
    <w:p w:rsidR="006363AC" w:rsidRDefault="006363AC" w:rsidP="006363AC">
      <w:pPr>
        <w:pStyle w:val="Heading2"/>
        <w:rPr>
          <w:rFonts w:ascii="Arial" w:hAnsi="Arial" w:cs="Arial"/>
        </w:rPr>
      </w:pPr>
      <w:bookmarkStart w:id="1" w:name="_Toc125724272"/>
      <w:r>
        <w:rPr>
          <w:rFonts w:ascii="Arial" w:hAnsi="Arial" w:cs="Arial"/>
        </w:rPr>
        <w:lastRenderedPageBreak/>
        <w:t xml:space="preserve">Question 1a. Since </w:t>
      </w:r>
      <w:r w:rsidR="00636DA3">
        <w:rPr>
          <w:rFonts w:ascii="Arial" w:hAnsi="Arial" w:cs="Arial"/>
        </w:rPr>
        <w:t>Jack</w:t>
      </w:r>
      <w:r>
        <w:rPr>
          <w:rFonts w:ascii="Arial" w:hAnsi="Arial" w:cs="Arial"/>
        </w:rPr>
        <w:t xml:space="preserve"> is initiated an </w:t>
      </w:r>
      <w:r w:rsidR="00636DA3">
        <w:rPr>
          <w:rFonts w:ascii="Arial" w:hAnsi="Arial" w:cs="Arial"/>
        </w:rPr>
        <w:t>antidepressant</w:t>
      </w:r>
      <w:r>
        <w:rPr>
          <w:rFonts w:ascii="Arial" w:hAnsi="Arial" w:cs="Arial"/>
        </w:rPr>
        <w:t xml:space="preserve"> for </w:t>
      </w:r>
      <w:r w:rsidR="00636DA3">
        <w:rPr>
          <w:rFonts w:ascii="Arial" w:hAnsi="Arial" w:cs="Arial"/>
        </w:rPr>
        <w:t>severe major depressive disorder</w:t>
      </w:r>
      <w:r>
        <w:rPr>
          <w:rFonts w:ascii="Arial" w:hAnsi="Arial" w:cs="Arial"/>
        </w:rPr>
        <w:t xml:space="preserve">, what </w:t>
      </w:r>
      <w:r w:rsidR="00636DA3">
        <w:rPr>
          <w:rFonts w:ascii="Arial" w:hAnsi="Arial" w:cs="Arial"/>
        </w:rPr>
        <w:t>five</w:t>
      </w:r>
      <w:r>
        <w:rPr>
          <w:rFonts w:ascii="Arial" w:hAnsi="Arial" w:cs="Arial"/>
        </w:rPr>
        <w:t xml:space="preserve"> points should you monitor? </w:t>
      </w:r>
      <w:bookmarkEnd w:id="1"/>
    </w:p>
    <w:tbl>
      <w:tblPr>
        <w:tblStyle w:val="TableGrid"/>
        <w:tblW w:w="0" w:type="auto"/>
        <w:tblLook w:val="04A0" w:firstRow="1" w:lastRow="0" w:firstColumn="1" w:lastColumn="0" w:noHBand="0" w:noVBand="1"/>
      </w:tblPr>
      <w:tblGrid>
        <w:gridCol w:w="4786"/>
        <w:gridCol w:w="4787"/>
      </w:tblGrid>
      <w:tr w:rsidR="006363AC" w:rsidTr="00CB081B">
        <w:trPr>
          <w:trHeight w:val="2492"/>
        </w:trPr>
        <w:tc>
          <w:tcPr>
            <w:tcW w:w="4786" w:type="dxa"/>
          </w:tcPr>
          <w:p w:rsidR="006363AC" w:rsidRPr="004C4A2C" w:rsidRDefault="006363AC" w:rsidP="006363AC">
            <w:pPr>
              <w:pStyle w:val="ListParagraph"/>
              <w:widowControl/>
              <w:numPr>
                <w:ilvl w:val="0"/>
                <w:numId w:val="29"/>
              </w:numPr>
              <w:autoSpaceDE/>
              <w:autoSpaceDN/>
              <w:spacing w:before="0"/>
              <w:contextualSpacing/>
              <w:rPr>
                <w:rFonts w:ascii="Arial" w:hAnsi="Arial" w:cs="Arial"/>
              </w:rPr>
            </w:pPr>
          </w:p>
        </w:tc>
        <w:tc>
          <w:tcPr>
            <w:tcW w:w="4786" w:type="dxa"/>
          </w:tcPr>
          <w:p w:rsidR="006363AC" w:rsidRPr="004C4A2C" w:rsidRDefault="006363AC" w:rsidP="006363AC">
            <w:pPr>
              <w:pStyle w:val="ListParagraph"/>
              <w:widowControl/>
              <w:numPr>
                <w:ilvl w:val="0"/>
                <w:numId w:val="29"/>
              </w:numPr>
              <w:autoSpaceDE/>
              <w:autoSpaceDN/>
              <w:spacing w:before="0"/>
              <w:contextualSpacing/>
              <w:rPr>
                <w:rFonts w:ascii="Arial" w:hAnsi="Arial" w:cs="Arial"/>
              </w:rPr>
            </w:pPr>
          </w:p>
        </w:tc>
      </w:tr>
      <w:tr w:rsidR="006363AC" w:rsidTr="00CB081B">
        <w:trPr>
          <w:trHeight w:val="2492"/>
        </w:trPr>
        <w:tc>
          <w:tcPr>
            <w:tcW w:w="4786" w:type="dxa"/>
          </w:tcPr>
          <w:p w:rsidR="006363AC" w:rsidRPr="004C4A2C" w:rsidRDefault="006363AC" w:rsidP="006363AC">
            <w:pPr>
              <w:pStyle w:val="ListParagraph"/>
              <w:widowControl/>
              <w:numPr>
                <w:ilvl w:val="0"/>
                <w:numId w:val="29"/>
              </w:numPr>
              <w:autoSpaceDE/>
              <w:autoSpaceDN/>
              <w:spacing w:before="0"/>
              <w:contextualSpacing/>
              <w:rPr>
                <w:rFonts w:ascii="Arial" w:hAnsi="Arial" w:cs="Arial"/>
              </w:rPr>
            </w:pPr>
          </w:p>
        </w:tc>
        <w:tc>
          <w:tcPr>
            <w:tcW w:w="4786" w:type="dxa"/>
          </w:tcPr>
          <w:p w:rsidR="006363AC" w:rsidRPr="004C4A2C" w:rsidRDefault="006363AC" w:rsidP="006363AC">
            <w:pPr>
              <w:pStyle w:val="ListParagraph"/>
              <w:widowControl/>
              <w:numPr>
                <w:ilvl w:val="0"/>
                <w:numId w:val="29"/>
              </w:numPr>
              <w:autoSpaceDE/>
              <w:autoSpaceDN/>
              <w:spacing w:before="0"/>
              <w:contextualSpacing/>
              <w:rPr>
                <w:rFonts w:ascii="Arial" w:hAnsi="Arial" w:cs="Arial"/>
              </w:rPr>
            </w:pPr>
          </w:p>
        </w:tc>
      </w:tr>
      <w:tr w:rsidR="00CB081B" w:rsidTr="00CB081B">
        <w:trPr>
          <w:trHeight w:val="2492"/>
        </w:trPr>
        <w:tc>
          <w:tcPr>
            <w:tcW w:w="9573" w:type="dxa"/>
            <w:gridSpan w:val="2"/>
          </w:tcPr>
          <w:p w:rsidR="00CB081B" w:rsidRPr="00CB081B" w:rsidRDefault="00CB081B" w:rsidP="00CB081B">
            <w:pPr>
              <w:pStyle w:val="ListParagraph"/>
              <w:numPr>
                <w:ilvl w:val="0"/>
                <w:numId w:val="29"/>
              </w:numPr>
              <w:contextualSpacing/>
              <w:rPr>
                <w:rFonts w:ascii="Arial" w:hAnsi="Arial" w:cs="Arial"/>
              </w:rPr>
            </w:pPr>
          </w:p>
        </w:tc>
      </w:tr>
    </w:tbl>
    <w:p w:rsidR="00CB081B" w:rsidRDefault="00CB081B" w:rsidP="00CB081B">
      <w:pPr>
        <w:pStyle w:val="Bodycopy"/>
      </w:pPr>
      <w:bookmarkStart w:id="2" w:name="_Hlk128651339"/>
    </w:p>
    <w:p w:rsidR="006363AC" w:rsidRPr="00817FC7" w:rsidRDefault="006363AC" w:rsidP="006363AC">
      <w:pPr>
        <w:pStyle w:val="Heading2"/>
        <w:rPr>
          <w:rFonts w:ascii="Arial" w:hAnsi="Arial" w:cs="Arial"/>
        </w:rPr>
      </w:pPr>
      <w:r>
        <w:rPr>
          <w:rFonts w:ascii="Arial" w:hAnsi="Arial" w:cs="Arial"/>
        </w:rPr>
        <w:t xml:space="preserve">Question 1b. Since </w:t>
      </w:r>
      <w:r w:rsidR="00636DA3">
        <w:rPr>
          <w:rFonts w:ascii="Arial" w:hAnsi="Arial" w:cs="Arial"/>
        </w:rPr>
        <w:t>Jack</w:t>
      </w:r>
      <w:r>
        <w:rPr>
          <w:rFonts w:ascii="Arial" w:hAnsi="Arial" w:cs="Arial"/>
        </w:rPr>
        <w:t xml:space="preserve"> is initiated an </w:t>
      </w:r>
      <w:r w:rsidR="00AA19A4">
        <w:rPr>
          <w:rFonts w:ascii="Arial" w:hAnsi="Arial" w:cs="Arial"/>
        </w:rPr>
        <w:t>antidepressant</w:t>
      </w:r>
      <w:r>
        <w:rPr>
          <w:rFonts w:ascii="Arial" w:hAnsi="Arial" w:cs="Arial"/>
        </w:rPr>
        <w:t xml:space="preserve"> for </w:t>
      </w:r>
      <w:r w:rsidR="00636DA3">
        <w:rPr>
          <w:rFonts w:ascii="Arial" w:hAnsi="Arial" w:cs="Arial"/>
        </w:rPr>
        <w:t>severe major depressive disorder</w:t>
      </w:r>
      <w:r>
        <w:rPr>
          <w:rFonts w:ascii="Arial" w:hAnsi="Arial" w:cs="Arial"/>
        </w:rPr>
        <w:t>, what should you communicate and document during the monitoring process?</w:t>
      </w:r>
    </w:p>
    <w:tbl>
      <w:tblPr>
        <w:tblStyle w:val="TableGrid"/>
        <w:tblW w:w="9676" w:type="dxa"/>
        <w:tblLook w:val="04A0" w:firstRow="1" w:lastRow="0" w:firstColumn="1" w:lastColumn="0" w:noHBand="0" w:noVBand="1"/>
      </w:tblPr>
      <w:tblGrid>
        <w:gridCol w:w="9676"/>
      </w:tblGrid>
      <w:tr w:rsidR="006363AC" w:rsidTr="00FD3EA2">
        <w:trPr>
          <w:trHeight w:val="2701"/>
        </w:trPr>
        <w:tc>
          <w:tcPr>
            <w:tcW w:w="9676" w:type="dxa"/>
          </w:tcPr>
          <w:p w:rsidR="006363AC" w:rsidRDefault="006363AC" w:rsidP="008379DF">
            <w:pPr>
              <w:rPr>
                <w:rFonts w:ascii="Arial" w:hAnsi="Arial" w:cs="Arial"/>
              </w:rPr>
            </w:pPr>
            <w:r>
              <w:rPr>
                <w:rFonts w:ascii="Arial" w:hAnsi="Arial" w:cs="Arial"/>
              </w:rPr>
              <w:t>Communication and documentation step</w:t>
            </w:r>
            <w:r w:rsidR="00FD3EA2">
              <w:rPr>
                <w:rFonts w:ascii="Arial" w:hAnsi="Arial" w:cs="Arial"/>
              </w:rPr>
              <w:t>s</w:t>
            </w: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CB081B" w:rsidRDefault="00CB081B" w:rsidP="008379DF">
            <w:pPr>
              <w:rPr>
                <w:rFonts w:ascii="Arial" w:hAnsi="Arial" w:cs="Arial"/>
              </w:rPr>
            </w:pPr>
          </w:p>
          <w:p w:rsidR="00DE19B8" w:rsidRDefault="00DE19B8" w:rsidP="008379DF">
            <w:pPr>
              <w:rPr>
                <w:rFonts w:ascii="Arial" w:hAnsi="Arial" w:cs="Arial"/>
              </w:rPr>
            </w:pPr>
          </w:p>
          <w:p w:rsidR="00CB081B" w:rsidRDefault="00CB081B" w:rsidP="008379DF">
            <w:pPr>
              <w:rPr>
                <w:rFonts w:ascii="Arial" w:hAnsi="Arial" w:cs="Arial"/>
              </w:rPr>
            </w:pPr>
          </w:p>
          <w:p w:rsidR="00CB081B" w:rsidRDefault="00CB081B" w:rsidP="008379DF">
            <w:pPr>
              <w:rPr>
                <w:rFonts w:ascii="Arial" w:hAnsi="Arial" w:cs="Arial"/>
              </w:rPr>
            </w:pPr>
          </w:p>
          <w:p w:rsidR="00CB081B" w:rsidRDefault="00CB081B" w:rsidP="008379DF">
            <w:pPr>
              <w:rPr>
                <w:rFonts w:ascii="Arial" w:hAnsi="Arial" w:cs="Arial"/>
              </w:rPr>
            </w:pPr>
          </w:p>
          <w:p w:rsidR="006363AC" w:rsidRDefault="006363AC" w:rsidP="008379DF">
            <w:pPr>
              <w:rPr>
                <w:rFonts w:ascii="Arial" w:hAnsi="Arial" w:cs="Arial"/>
              </w:rPr>
            </w:pPr>
          </w:p>
        </w:tc>
      </w:tr>
      <w:bookmarkEnd w:id="2"/>
    </w:tbl>
    <w:p w:rsidR="00CB081B" w:rsidRDefault="00CB081B" w:rsidP="00471F12">
      <w:pPr>
        <w:spacing w:after="0"/>
        <w:rPr>
          <w:rFonts w:ascii="Arial" w:hAnsi="Arial" w:cs="Arial"/>
        </w:rPr>
      </w:pPr>
    </w:p>
    <w:p w:rsidR="00CB081B" w:rsidRPr="00FC7435" w:rsidRDefault="00CB081B" w:rsidP="00471F12">
      <w:pPr>
        <w:spacing w:after="0"/>
        <w:rPr>
          <w:rFonts w:ascii="Arial" w:hAnsi="Arial" w:cs="Arial"/>
        </w:rPr>
      </w:pPr>
    </w:p>
    <w:p w:rsidR="006363AC" w:rsidRDefault="006363AC" w:rsidP="00902AC7">
      <w:pPr>
        <w:pStyle w:val="Heading11"/>
      </w:pPr>
      <w:r>
        <w:lastRenderedPageBreak/>
        <w:t>Case study continued</w:t>
      </w:r>
    </w:p>
    <w:p w:rsidR="00526DD2" w:rsidRPr="0048117C" w:rsidRDefault="00526DD2" w:rsidP="00526DD2">
      <w:pPr>
        <w:shd w:val="clear" w:color="auto" w:fill="FFFFFF" w:themeFill="background1"/>
        <w:spacing w:after="0"/>
        <w:rPr>
          <w:rFonts w:ascii="Arial" w:hAnsi="Arial" w:cs="Arial"/>
          <w:iCs/>
        </w:rPr>
      </w:pPr>
      <w:r w:rsidRPr="0048117C">
        <w:rPr>
          <w:rFonts w:ascii="Arial" w:hAnsi="Arial" w:cs="Arial"/>
          <w:iCs/>
        </w:rPr>
        <w:t>Five days after commencing citalopram, Jack approaches you and reports he is feeling nauseous. Jack explains, “My stomach is feeling real crook. I won’t be able to deliver the newspapers this morning”. Jack continues to experience nausea over the next two days.</w:t>
      </w:r>
    </w:p>
    <w:p w:rsidR="006363AC" w:rsidRPr="00FC7435" w:rsidRDefault="006363AC" w:rsidP="006363AC">
      <w:pPr>
        <w:rPr>
          <w:rFonts w:ascii="Arial" w:hAnsi="Arial" w:cs="Arial"/>
        </w:rPr>
      </w:pPr>
    </w:p>
    <w:p w:rsidR="006363AC" w:rsidRDefault="006363AC" w:rsidP="006363AC">
      <w:pPr>
        <w:pStyle w:val="Heading2"/>
        <w:rPr>
          <w:rFonts w:ascii="Arial" w:hAnsi="Arial" w:cs="Arial"/>
          <w:bCs/>
        </w:rPr>
      </w:pPr>
      <w:bookmarkStart w:id="3" w:name="_Toc120631155"/>
      <w:r w:rsidRPr="00FC7435">
        <w:rPr>
          <w:rFonts w:ascii="Arial" w:hAnsi="Arial" w:cs="Arial"/>
        </w:rPr>
        <w:t xml:space="preserve">Question 2. </w:t>
      </w:r>
      <w:bookmarkEnd w:id="3"/>
      <w:r w:rsidRPr="00FC7435">
        <w:rPr>
          <w:rFonts w:ascii="Arial" w:hAnsi="Arial" w:cs="Arial"/>
          <w:bCs/>
        </w:rPr>
        <w:t xml:space="preserve">What </w:t>
      </w:r>
      <w:r>
        <w:rPr>
          <w:rFonts w:ascii="Arial" w:hAnsi="Arial" w:cs="Arial"/>
          <w:bCs/>
        </w:rPr>
        <w:t xml:space="preserve">practical </w:t>
      </w:r>
      <w:r w:rsidRPr="00FC7435">
        <w:rPr>
          <w:rFonts w:ascii="Arial" w:hAnsi="Arial" w:cs="Arial"/>
          <w:bCs/>
        </w:rPr>
        <w:t xml:space="preserve">steps do you take when </w:t>
      </w:r>
      <w:r w:rsidR="00526DD2">
        <w:rPr>
          <w:rFonts w:ascii="Arial" w:hAnsi="Arial" w:cs="Arial"/>
          <w:bCs/>
        </w:rPr>
        <w:t>Jack</w:t>
      </w:r>
      <w:r w:rsidRPr="00FC7435">
        <w:rPr>
          <w:rFonts w:ascii="Arial" w:hAnsi="Arial" w:cs="Arial"/>
          <w:bCs/>
        </w:rPr>
        <w:t xml:space="preserve"> experiences </w:t>
      </w:r>
      <w:r w:rsidR="00526DD2">
        <w:rPr>
          <w:rFonts w:ascii="Arial" w:hAnsi="Arial" w:cs="Arial"/>
          <w:bCs/>
        </w:rPr>
        <w:t>nausea</w:t>
      </w:r>
      <w:r w:rsidRPr="00FC7435">
        <w:rPr>
          <w:rFonts w:ascii="Arial" w:hAnsi="Arial" w:cs="Arial"/>
          <w:bCs/>
        </w:rPr>
        <w:t>?</w:t>
      </w:r>
    </w:p>
    <w:tbl>
      <w:tblPr>
        <w:tblStyle w:val="TableGrid"/>
        <w:tblW w:w="9706" w:type="dxa"/>
        <w:tblLook w:val="04A0" w:firstRow="1" w:lastRow="0" w:firstColumn="1" w:lastColumn="0" w:noHBand="0" w:noVBand="1"/>
      </w:tblPr>
      <w:tblGrid>
        <w:gridCol w:w="9706"/>
      </w:tblGrid>
      <w:tr w:rsidR="006363AC" w:rsidTr="00471F12">
        <w:trPr>
          <w:trHeight w:val="2778"/>
        </w:trPr>
        <w:tc>
          <w:tcPr>
            <w:tcW w:w="9706" w:type="dxa"/>
          </w:tcPr>
          <w:p w:rsidR="006363AC" w:rsidRDefault="006363AC" w:rsidP="008379DF">
            <w:pPr>
              <w:rPr>
                <w:rFonts w:ascii="Arial" w:hAnsi="Arial" w:cs="Arial"/>
              </w:rPr>
            </w:pPr>
            <w:r>
              <w:rPr>
                <w:rFonts w:ascii="Arial" w:hAnsi="Arial" w:cs="Arial"/>
              </w:rPr>
              <w:t>Clinical steps</w:t>
            </w: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tc>
      </w:tr>
      <w:tr w:rsidR="006363AC" w:rsidTr="00471F12">
        <w:trPr>
          <w:trHeight w:val="2778"/>
        </w:trPr>
        <w:tc>
          <w:tcPr>
            <w:tcW w:w="9706" w:type="dxa"/>
          </w:tcPr>
          <w:p w:rsidR="006363AC" w:rsidRDefault="006363AC" w:rsidP="008379DF">
            <w:pPr>
              <w:rPr>
                <w:rFonts w:ascii="Arial" w:hAnsi="Arial" w:cs="Arial"/>
              </w:rPr>
            </w:pPr>
            <w:r>
              <w:rPr>
                <w:rFonts w:ascii="Arial" w:hAnsi="Arial" w:cs="Arial"/>
              </w:rPr>
              <w:t>Communication and documentation steps</w:t>
            </w: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p w:rsidR="006363AC" w:rsidRDefault="006363AC" w:rsidP="008379DF">
            <w:pPr>
              <w:rPr>
                <w:rFonts w:ascii="Arial" w:hAnsi="Arial" w:cs="Arial"/>
              </w:rPr>
            </w:pPr>
          </w:p>
        </w:tc>
      </w:tr>
    </w:tbl>
    <w:p w:rsidR="003630ED" w:rsidRDefault="003630ED" w:rsidP="003630ED">
      <w:pPr>
        <w:spacing w:after="160" w:line="259" w:lineRule="auto"/>
      </w:pPr>
    </w:p>
    <w:p w:rsidR="003630ED" w:rsidRDefault="003630ED" w:rsidP="003630ED">
      <w:pPr>
        <w:spacing w:after="160" w:line="259" w:lineRule="auto"/>
      </w:pPr>
      <w:r>
        <w:br w:type="page"/>
      </w:r>
    </w:p>
    <w:p w:rsidR="003630ED" w:rsidRPr="003630ED" w:rsidRDefault="003630ED" w:rsidP="00902AC7">
      <w:pPr>
        <w:pStyle w:val="Heading11"/>
      </w:pPr>
      <w:r>
        <w:lastRenderedPageBreak/>
        <w:t>Supporting materials</w:t>
      </w:r>
    </w:p>
    <w:p w:rsidR="003630ED" w:rsidRPr="003630ED" w:rsidRDefault="003630ED" w:rsidP="003630ED">
      <w:pPr>
        <w:pStyle w:val="Heading1"/>
        <w:rPr>
          <w:rFonts w:ascii="Arial" w:hAnsi="Arial" w:cs="Arial"/>
          <w:sz w:val="26"/>
          <w:szCs w:val="26"/>
        </w:rPr>
      </w:pPr>
      <w:r w:rsidRPr="004913B3">
        <w:rPr>
          <w:rFonts w:ascii="Arial" w:hAnsi="Arial" w:cs="Arial"/>
          <w:sz w:val="26"/>
          <w:szCs w:val="26"/>
        </w:rPr>
        <w:t>Guideline</w:t>
      </w:r>
    </w:p>
    <w:p w:rsidR="003630ED" w:rsidRPr="004913B3" w:rsidRDefault="003630ED" w:rsidP="003630ED">
      <w:pPr>
        <w:rPr>
          <w:rFonts w:ascii="Arial" w:hAnsi="Arial" w:cs="Arial"/>
        </w:rPr>
      </w:pPr>
      <w:r w:rsidRPr="004913B3">
        <w:rPr>
          <w:rFonts w:ascii="Arial" w:hAnsi="Arial" w:cs="Arial"/>
        </w:rPr>
        <w:t>Guideline QR code</w:t>
      </w:r>
    </w:p>
    <w:p w:rsidR="003630ED" w:rsidRPr="004913B3" w:rsidRDefault="003630ED" w:rsidP="003630ED">
      <w:pPr>
        <w:rPr>
          <w:rFonts w:ascii="Arial" w:hAnsi="Arial" w:cs="Arial"/>
        </w:rPr>
      </w:pPr>
    </w:p>
    <w:p w:rsidR="003630ED" w:rsidRDefault="00C242EB" w:rsidP="003630ED">
      <w:pPr>
        <w:rPr>
          <w:rFonts w:ascii="Arial" w:hAnsi="Arial" w:cs="Arial"/>
        </w:rPr>
      </w:pPr>
      <w:r w:rsidRPr="00C242EB">
        <w:rPr>
          <w:rFonts w:ascii="Arial" w:hAnsi="Arial" w:cs="Arial"/>
          <w:noProof/>
          <w:lang w:eastAsia="en-AU"/>
        </w:rPr>
        <w:drawing>
          <wp:inline distT="0" distB="0" distL="0" distR="0" wp14:anchorId="1948282F" wp14:editId="55D352E2">
            <wp:extent cx="1123123" cy="1104301"/>
            <wp:effectExtent l="0" t="0" r="1270" b="635"/>
            <wp:docPr id="5" name="Picture 3">
              <a:extLst xmlns:a="http://schemas.openxmlformats.org/drawingml/2006/main">
                <a:ext uri="{FF2B5EF4-FFF2-40B4-BE49-F238E27FC236}">
                  <a16:creationId xmlns:a16="http://schemas.microsoft.com/office/drawing/2014/main" id="{94F5F768-43F0-4C1D-95D3-4DBFCFAFC5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4F5F768-43F0-4C1D-95D3-4DBFCFAFC502}"/>
                        </a:ext>
                      </a:extLst>
                    </pic:cNvPr>
                    <pic:cNvPicPr>
                      <a:picLocks noChangeAspect="1"/>
                    </pic:cNvPicPr>
                  </pic:nvPicPr>
                  <pic:blipFill rotWithShape="1">
                    <a:blip r:embed="rId8"/>
                    <a:srcRect l="7736" t="7685" r="6991" b="8471"/>
                    <a:stretch/>
                  </pic:blipFill>
                  <pic:spPr>
                    <a:xfrm>
                      <a:off x="0" y="0"/>
                      <a:ext cx="1123123" cy="1104301"/>
                    </a:xfrm>
                    <a:prstGeom prst="rect">
                      <a:avLst/>
                    </a:prstGeom>
                  </pic:spPr>
                </pic:pic>
              </a:graphicData>
            </a:graphic>
          </wp:inline>
        </w:drawing>
      </w:r>
    </w:p>
    <w:p w:rsidR="003630ED" w:rsidRDefault="003630ED" w:rsidP="00C242EB">
      <w:pPr>
        <w:pStyle w:val="Bodycopy"/>
      </w:pPr>
    </w:p>
    <w:p w:rsidR="00681165" w:rsidRPr="00B9592F" w:rsidRDefault="00681165" w:rsidP="00B9592F">
      <w:pPr>
        <w:tabs>
          <w:tab w:val="left" w:pos="7760"/>
        </w:tabs>
        <w:rPr>
          <w:lang w:val="en-US"/>
        </w:rPr>
      </w:pPr>
      <w:bookmarkStart w:id="4" w:name="_GoBack"/>
      <w:bookmarkEnd w:id="4"/>
    </w:p>
    <w:sectPr w:rsidR="00681165" w:rsidRPr="00B9592F" w:rsidSect="006974D6">
      <w:headerReference w:type="default" r:id="rId9"/>
      <w:footerReference w:type="default" r:id="rId10"/>
      <w:footerReference w:type="first" r:id="rId11"/>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AC5" w:rsidRDefault="00217AC5" w:rsidP="0033193B">
      <w:pPr>
        <w:spacing w:after="0"/>
      </w:pPr>
      <w:r>
        <w:separator/>
      </w:r>
    </w:p>
  </w:endnote>
  <w:endnote w:type="continuationSeparator" w:id="0">
    <w:p w:rsidR="00217AC5" w:rsidRDefault="00217AC5"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537D2A" w:rsidP="00FF5C7B">
    <w:pPr>
      <w:pStyle w:val="Footer"/>
      <w:jc w:val="right"/>
    </w:pPr>
    <w:sdt>
      <w:sdtPr>
        <w:id w:val="-523637595"/>
        <w:docPartObj>
          <w:docPartGallery w:val="Page Numbers (Bottom of Page)"/>
          <w:docPartUnique/>
        </w:docPartObj>
      </w:sdtPr>
      <w:sdtEndPr>
        <w:rPr>
          <w:noProof/>
        </w:rPr>
      </w:sdtEndPr>
      <w:sdtContent>
        <w:r w:rsidR="00FF5C7B">
          <w:t xml:space="preserve"> </w:t>
        </w:r>
        <w:r w:rsidR="00FF5C7B">
          <w:fldChar w:fldCharType="begin"/>
        </w:r>
        <w:r w:rsidR="00FF5C7B">
          <w:instrText xml:space="preserve"> PAGE   \* MERGEFORMAT </w:instrText>
        </w:r>
        <w:r w:rsidR="00FF5C7B">
          <w:fldChar w:fldCharType="separate"/>
        </w:r>
        <w:r>
          <w:rPr>
            <w:noProof/>
          </w:rPr>
          <w:t>4</w:t>
        </w:r>
        <w:r w:rsidR="00FF5C7B">
          <w:rPr>
            <w:noProof/>
          </w:rPr>
          <w:fldChar w:fldCharType="end"/>
        </w:r>
      </w:sdtContent>
    </w:sdt>
  </w:p>
  <w:p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C7B" w:rsidRDefault="00537D2A"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AC5" w:rsidRDefault="00217AC5" w:rsidP="0033193B">
      <w:pPr>
        <w:spacing w:after="0"/>
      </w:pPr>
      <w:r>
        <w:separator/>
      </w:r>
    </w:p>
  </w:footnote>
  <w:footnote w:type="continuationSeparator" w:id="0">
    <w:p w:rsidR="00217AC5" w:rsidRDefault="00217AC5"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F3" w:rsidRDefault="00B70DF3">
    <w:pPr>
      <w:pStyle w:val="Header"/>
    </w:pPr>
    <w:r>
      <w:rPr>
        <w:noProof/>
        <w:lang w:eastAsia="en-AU"/>
      </w:rPr>
      <w:drawing>
        <wp:anchor distT="0" distB="0" distL="114300" distR="114300" simplePos="0" relativeHeight="251669504" behindDoc="0" locked="0" layoutInCell="1" allowOverlap="1" wp14:anchorId="3AAFCE3D" wp14:editId="0587D7D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7D60"/>
    <w:multiLevelType w:val="hybridMultilevel"/>
    <w:tmpl w:val="D7AEAD46"/>
    <w:lvl w:ilvl="0" w:tplc="667035DE">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15:restartNumberingAfterBreak="0">
    <w:nsid w:val="0681461F"/>
    <w:multiLevelType w:val="hybridMultilevel"/>
    <w:tmpl w:val="AA4801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3" w15:restartNumberingAfterBreak="0">
    <w:nsid w:val="152323E6"/>
    <w:multiLevelType w:val="hybridMultilevel"/>
    <w:tmpl w:val="46825C1A"/>
    <w:lvl w:ilvl="0" w:tplc="9124B452">
      <w:numFmt w:val="bullet"/>
      <w:lvlText w:val="-"/>
      <w:lvlJc w:val="left"/>
      <w:pPr>
        <w:ind w:left="408" w:hanging="360"/>
      </w:pPr>
      <w:rPr>
        <w:rFonts w:ascii="Arial Narrow" w:eastAsiaTheme="minorHAnsi" w:hAnsi="Arial Narrow"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C2208F4"/>
    <w:multiLevelType w:val="hybridMultilevel"/>
    <w:tmpl w:val="62082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8E04618"/>
    <w:multiLevelType w:val="hybridMultilevel"/>
    <w:tmpl w:val="7182038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EF4090"/>
    <w:multiLevelType w:val="hybridMultilevel"/>
    <w:tmpl w:val="7CDED3DA"/>
    <w:lvl w:ilvl="0" w:tplc="694E703E">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467966"/>
    <w:multiLevelType w:val="hybridMultilevel"/>
    <w:tmpl w:val="81FC0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5806F0"/>
    <w:multiLevelType w:val="hybridMultilevel"/>
    <w:tmpl w:val="C6A0874A"/>
    <w:lvl w:ilvl="0" w:tplc="50460DA4">
      <w:start w:val="1"/>
      <w:numFmt w:val="bullet"/>
      <w:lvlText w:val=""/>
      <w:lvlJc w:val="left"/>
      <w:pPr>
        <w:ind w:left="720" w:hanging="360"/>
      </w:pPr>
      <w:rPr>
        <w:rFonts w:ascii="Wingdings" w:hAnsi="Wingdings" w:hint="default"/>
        <w:color w:val="2E74B5" w:themeColor="accent1" w:themeShade="BF"/>
        <w:spacing w:val="2"/>
        <w:position w:val="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8517C5"/>
    <w:multiLevelType w:val="hybridMultilevel"/>
    <w:tmpl w:val="280EF6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6C2CEA"/>
    <w:multiLevelType w:val="hybridMultilevel"/>
    <w:tmpl w:val="4D9CF0E4"/>
    <w:lvl w:ilvl="0" w:tplc="017AE48C">
      <w:numFmt w:val="bullet"/>
      <w:lvlText w:val="-"/>
      <w:lvlJc w:val="left"/>
      <w:pPr>
        <w:ind w:left="678" w:hanging="360"/>
      </w:pPr>
      <w:rPr>
        <w:rFonts w:ascii="Arial Narrow" w:eastAsiaTheme="minorHAnsi" w:hAnsi="Arial Narrow" w:cs="Arial" w:hint="default"/>
      </w:rPr>
    </w:lvl>
    <w:lvl w:ilvl="1" w:tplc="0C090003" w:tentative="1">
      <w:start w:val="1"/>
      <w:numFmt w:val="bullet"/>
      <w:lvlText w:val="o"/>
      <w:lvlJc w:val="left"/>
      <w:pPr>
        <w:ind w:left="1398" w:hanging="360"/>
      </w:pPr>
      <w:rPr>
        <w:rFonts w:ascii="Courier New" w:hAnsi="Courier New" w:cs="Courier New" w:hint="default"/>
      </w:rPr>
    </w:lvl>
    <w:lvl w:ilvl="2" w:tplc="0C090005" w:tentative="1">
      <w:start w:val="1"/>
      <w:numFmt w:val="bullet"/>
      <w:lvlText w:val=""/>
      <w:lvlJc w:val="left"/>
      <w:pPr>
        <w:ind w:left="2118" w:hanging="360"/>
      </w:pPr>
      <w:rPr>
        <w:rFonts w:ascii="Wingdings" w:hAnsi="Wingdings" w:hint="default"/>
      </w:rPr>
    </w:lvl>
    <w:lvl w:ilvl="3" w:tplc="0C090001" w:tentative="1">
      <w:start w:val="1"/>
      <w:numFmt w:val="bullet"/>
      <w:lvlText w:val=""/>
      <w:lvlJc w:val="left"/>
      <w:pPr>
        <w:ind w:left="2838" w:hanging="360"/>
      </w:pPr>
      <w:rPr>
        <w:rFonts w:ascii="Symbol" w:hAnsi="Symbol" w:hint="default"/>
      </w:rPr>
    </w:lvl>
    <w:lvl w:ilvl="4" w:tplc="0C090003" w:tentative="1">
      <w:start w:val="1"/>
      <w:numFmt w:val="bullet"/>
      <w:lvlText w:val="o"/>
      <w:lvlJc w:val="left"/>
      <w:pPr>
        <w:ind w:left="3558" w:hanging="360"/>
      </w:pPr>
      <w:rPr>
        <w:rFonts w:ascii="Courier New" w:hAnsi="Courier New" w:cs="Courier New" w:hint="default"/>
      </w:rPr>
    </w:lvl>
    <w:lvl w:ilvl="5" w:tplc="0C090005" w:tentative="1">
      <w:start w:val="1"/>
      <w:numFmt w:val="bullet"/>
      <w:lvlText w:val=""/>
      <w:lvlJc w:val="left"/>
      <w:pPr>
        <w:ind w:left="4278" w:hanging="360"/>
      </w:pPr>
      <w:rPr>
        <w:rFonts w:ascii="Wingdings" w:hAnsi="Wingdings" w:hint="default"/>
      </w:rPr>
    </w:lvl>
    <w:lvl w:ilvl="6" w:tplc="0C090001" w:tentative="1">
      <w:start w:val="1"/>
      <w:numFmt w:val="bullet"/>
      <w:lvlText w:val=""/>
      <w:lvlJc w:val="left"/>
      <w:pPr>
        <w:ind w:left="4998" w:hanging="360"/>
      </w:pPr>
      <w:rPr>
        <w:rFonts w:ascii="Symbol" w:hAnsi="Symbol" w:hint="default"/>
      </w:rPr>
    </w:lvl>
    <w:lvl w:ilvl="7" w:tplc="0C090003" w:tentative="1">
      <w:start w:val="1"/>
      <w:numFmt w:val="bullet"/>
      <w:lvlText w:val="o"/>
      <w:lvlJc w:val="left"/>
      <w:pPr>
        <w:ind w:left="5718" w:hanging="360"/>
      </w:pPr>
      <w:rPr>
        <w:rFonts w:ascii="Courier New" w:hAnsi="Courier New" w:cs="Courier New" w:hint="default"/>
      </w:rPr>
    </w:lvl>
    <w:lvl w:ilvl="8" w:tplc="0C090005" w:tentative="1">
      <w:start w:val="1"/>
      <w:numFmt w:val="bullet"/>
      <w:lvlText w:val=""/>
      <w:lvlJc w:val="left"/>
      <w:pPr>
        <w:ind w:left="6438" w:hanging="360"/>
      </w:pPr>
      <w:rPr>
        <w:rFonts w:ascii="Wingdings" w:hAnsi="Wingdings" w:hint="default"/>
      </w:rPr>
    </w:lvl>
  </w:abstractNum>
  <w:abstractNum w:abstractNumId="15"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6"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CD602E"/>
    <w:multiLevelType w:val="hybridMultilevel"/>
    <w:tmpl w:val="FA461BA4"/>
    <w:lvl w:ilvl="0" w:tplc="70DE4F12">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8A2F44"/>
    <w:multiLevelType w:val="multilevel"/>
    <w:tmpl w:val="6AC6B94A"/>
    <w:lvl w:ilvl="0">
      <w:start w:val="1"/>
      <w:numFmt w:val="decimal"/>
      <w:lvlText w:val="%1."/>
      <w:lvlJc w:val="left"/>
      <w:pPr>
        <w:ind w:left="360" w:hanging="360"/>
      </w:pPr>
      <w:rPr>
        <w:rFonts w:hint="default"/>
        <w:b w:val="0"/>
        <w:i w:val="0"/>
        <w:color w:val="006DAE"/>
        <w:sz w:val="32"/>
      </w:rPr>
    </w:lvl>
    <w:lvl w:ilvl="1">
      <w:start w:val="1"/>
      <w:numFmt w:val="decimal"/>
      <w:lvlText w:val="%1.%2."/>
      <w:lvlJc w:val="left"/>
      <w:pPr>
        <w:ind w:left="792" w:hanging="432"/>
      </w:pPr>
      <w:rPr>
        <w:rFonts w:ascii="Arial Narrow" w:hAnsi="Arial Narrow" w:hint="default"/>
        <w:b w:val="0"/>
        <w:i w:val="0"/>
        <w:color w:val="006DAE"/>
        <w:sz w:val="24"/>
      </w:rPr>
    </w:lvl>
    <w:lvl w:ilvl="2">
      <w:start w:val="1"/>
      <w:numFmt w:val="decimal"/>
      <w:lvlText w:val="%1.%2.%3."/>
      <w:lvlJc w:val="left"/>
      <w:pPr>
        <w:ind w:left="1224" w:hanging="504"/>
      </w:pPr>
      <w:rPr>
        <w:rFonts w:ascii="Arial Narrow" w:hAnsi="Arial Narrow" w:hint="default"/>
        <w:b w:val="0"/>
        <w:i w:val="0"/>
        <w:color w:val="006DAE"/>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E1625F"/>
    <w:multiLevelType w:val="hybridMultilevel"/>
    <w:tmpl w:val="8280D958"/>
    <w:lvl w:ilvl="0" w:tplc="E250B79C">
      <w:numFmt w:val="bullet"/>
      <w:lvlText w:val="—"/>
      <w:lvlJc w:val="left"/>
      <w:pPr>
        <w:ind w:left="720" w:hanging="360"/>
      </w:pPr>
      <w:rPr>
        <w:rFonts w:ascii="Arial Narrow" w:eastAsiaTheme="minorHAnsi"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79735A"/>
    <w:multiLevelType w:val="hybridMultilevel"/>
    <w:tmpl w:val="77009FA0"/>
    <w:lvl w:ilvl="0" w:tplc="B4163714">
      <w:numFmt w:val="bullet"/>
      <w:lvlText w:val=""/>
      <w:lvlJc w:val="left"/>
      <w:pPr>
        <w:ind w:left="408" w:hanging="360"/>
      </w:pPr>
      <w:rPr>
        <w:rFonts w:ascii="Wingdings" w:eastAsiaTheme="minorHAnsi" w:hAnsi="Wingdings"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num w:numId="1">
    <w:abstractNumId w:val="11"/>
  </w:num>
  <w:num w:numId="2">
    <w:abstractNumId w:val="11"/>
  </w:num>
  <w:num w:numId="3">
    <w:abstractNumId w:val="11"/>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5"/>
  </w:num>
  <w:num w:numId="11">
    <w:abstractNumId w:val="5"/>
  </w:num>
  <w:num w:numId="12">
    <w:abstractNumId w:val="13"/>
  </w:num>
  <w:num w:numId="13">
    <w:abstractNumId w:val="16"/>
  </w:num>
  <w:num w:numId="14">
    <w:abstractNumId w:val="6"/>
  </w:num>
  <w:num w:numId="15">
    <w:abstractNumId w:val="8"/>
  </w:num>
  <w:num w:numId="16">
    <w:abstractNumId w:val="6"/>
    <w:lvlOverride w:ilvl="0">
      <w:startOverride w:val="9"/>
    </w:lvlOverride>
  </w:num>
  <w:num w:numId="17">
    <w:abstractNumId w:val="2"/>
  </w:num>
  <w:num w:numId="18">
    <w:abstractNumId w:val="9"/>
  </w:num>
  <w:num w:numId="19">
    <w:abstractNumId w:val="0"/>
  </w:num>
  <w:num w:numId="20">
    <w:abstractNumId w:val="20"/>
  </w:num>
  <w:num w:numId="21">
    <w:abstractNumId w:val="3"/>
  </w:num>
  <w:num w:numId="22">
    <w:abstractNumId w:val="17"/>
  </w:num>
  <w:num w:numId="23">
    <w:abstractNumId w:val="19"/>
  </w:num>
  <w:num w:numId="24">
    <w:abstractNumId w:val="14"/>
  </w:num>
  <w:num w:numId="25">
    <w:abstractNumId w:val="12"/>
  </w:num>
  <w:num w:numId="26">
    <w:abstractNumId w:val="10"/>
  </w:num>
  <w:num w:numId="27">
    <w:abstractNumId w:val="7"/>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3B"/>
    <w:rsid w:val="00006FB4"/>
    <w:rsid w:val="00011F8E"/>
    <w:rsid w:val="00051153"/>
    <w:rsid w:val="0006232B"/>
    <w:rsid w:val="00067867"/>
    <w:rsid w:val="000761D6"/>
    <w:rsid w:val="000822ED"/>
    <w:rsid w:val="0008254B"/>
    <w:rsid w:val="0009471C"/>
    <w:rsid w:val="000F7D3D"/>
    <w:rsid w:val="00106887"/>
    <w:rsid w:val="00132C83"/>
    <w:rsid w:val="00137CF4"/>
    <w:rsid w:val="00153B50"/>
    <w:rsid w:val="00156861"/>
    <w:rsid w:val="001762D1"/>
    <w:rsid w:val="0017741F"/>
    <w:rsid w:val="00196B6D"/>
    <w:rsid w:val="001B6E55"/>
    <w:rsid w:val="001D47E1"/>
    <w:rsid w:val="001D4E2F"/>
    <w:rsid w:val="0020056E"/>
    <w:rsid w:val="002058D2"/>
    <w:rsid w:val="00217AC5"/>
    <w:rsid w:val="00264A90"/>
    <w:rsid w:val="00290F52"/>
    <w:rsid w:val="00294F03"/>
    <w:rsid w:val="002A7E6E"/>
    <w:rsid w:val="002C408E"/>
    <w:rsid w:val="002F61B8"/>
    <w:rsid w:val="00324639"/>
    <w:rsid w:val="0033193B"/>
    <w:rsid w:val="003630ED"/>
    <w:rsid w:val="00376164"/>
    <w:rsid w:val="00380D08"/>
    <w:rsid w:val="00385419"/>
    <w:rsid w:val="003D1CBB"/>
    <w:rsid w:val="0041540A"/>
    <w:rsid w:val="00415842"/>
    <w:rsid w:val="004209E7"/>
    <w:rsid w:val="0042281C"/>
    <w:rsid w:val="00471F12"/>
    <w:rsid w:val="0047794F"/>
    <w:rsid w:val="004A45F8"/>
    <w:rsid w:val="004F2E1F"/>
    <w:rsid w:val="00526DD2"/>
    <w:rsid w:val="00537D2A"/>
    <w:rsid w:val="0055155F"/>
    <w:rsid w:val="00565A9C"/>
    <w:rsid w:val="005F0418"/>
    <w:rsid w:val="006071E9"/>
    <w:rsid w:val="006156A0"/>
    <w:rsid w:val="00621FD6"/>
    <w:rsid w:val="006363AC"/>
    <w:rsid w:val="00636DA3"/>
    <w:rsid w:val="00640ECF"/>
    <w:rsid w:val="0066292B"/>
    <w:rsid w:val="00681165"/>
    <w:rsid w:val="006815A6"/>
    <w:rsid w:val="006945DD"/>
    <w:rsid w:val="006974D6"/>
    <w:rsid w:val="006B2C2B"/>
    <w:rsid w:val="006C4955"/>
    <w:rsid w:val="00706DEF"/>
    <w:rsid w:val="00730972"/>
    <w:rsid w:val="007577C8"/>
    <w:rsid w:val="007614FA"/>
    <w:rsid w:val="00765EE4"/>
    <w:rsid w:val="00767844"/>
    <w:rsid w:val="00767E42"/>
    <w:rsid w:val="007738DC"/>
    <w:rsid w:val="00781635"/>
    <w:rsid w:val="007A0DEB"/>
    <w:rsid w:val="007B45AE"/>
    <w:rsid w:val="007B7605"/>
    <w:rsid w:val="007D0088"/>
    <w:rsid w:val="007D2C91"/>
    <w:rsid w:val="00803330"/>
    <w:rsid w:val="00807DD4"/>
    <w:rsid w:val="0082455E"/>
    <w:rsid w:val="0083314F"/>
    <w:rsid w:val="00836BF7"/>
    <w:rsid w:val="00850F42"/>
    <w:rsid w:val="00853B78"/>
    <w:rsid w:val="008609CD"/>
    <w:rsid w:val="00866EF6"/>
    <w:rsid w:val="0088244D"/>
    <w:rsid w:val="00891A96"/>
    <w:rsid w:val="008C0748"/>
    <w:rsid w:val="008E621D"/>
    <w:rsid w:val="008F4994"/>
    <w:rsid w:val="00902AC7"/>
    <w:rsid w:val="00902BC8"/>
    <w:rsid w:val="00912743"/>
    <w:rsid w:val="00916B12"/>
    <w:rsid w:val="009215E7"/>
    <w:rsid w:val="009300D8"/>
    <w:rsid w:val="009363F1"/>
    <w:rsid w:val="00942144"/>
    <w:rsid w:val="00950C7B"/>
    <w:rsid w:val="00955E3A"/>
    <w:rsid w:val="0098731B"/>
    <w:rsid w:val="00991CE1"/>
    <w:rsid w:val="009941FC"/>
    <w:rsid w:val="009C1971"/>
    <w:rsid w:val="009D649A"/>
    <w:rsid w:val="009F52B1"/>
    <w:rsid w:val="009F7495"/>
    <w:rsid w:val="00A0679A"/>
    <w:rsid w:val="00A17580"/>
    <w:rsid w:val="00A312EF"/>
    <w:rsid w:val="00A35D59"/>
    <w:rsid w:val="00A44974"/>
    <w:rsid w:val="00A50B06"/>
    <w:rsid w:val="00A72932"/>
    <w:rsid w:val="00A84021"/>
    <w:rsid w:val="00AA19A4"/>
    <w:rsid w:val="00AA3370"/>
    <w:rsid w:val="00AE0E5D"/>
    <w:rsid w:val="00AF7077"/>
    <w:rsid w:val="00B44FB8"/>
    <w:rsid w:val="00B61410"/>
    <w:rsid w:val="00B70DF3"/>
    <w:rsid w:val="00B9592F"/>
    <w:rsid w:val="00BA743A"/>
    <w:rsid w:val="00BC422F"/>
    <w:rsid w:val="00BD452F"/>
    <w:rsid w:val="00BD504C"/>
    <w:rsid w:val="00C242EB"/>
    <w:rsid w:val="00C33261"/>
    <w:rsid w:val="00C7393A"/>
    <w:rsid w:val="00C96CB7"/>
    <w:rsid w:val="00CB081B"/>
    <w:rsid w:val="00CB4F67"/>
    <w:rsid w:val="00CB6030"/>
    <w:rsid w:val="00CB60AD"/>
    <w:rsid w:val="00CD342A"/>
    <w:rsid w:val="00CD4BBB"/>
    <w:rsid w:val="00CE06D8"/>
    <w:rsid w:val="00CF3DA1"/>
    <w:rsid w:val="00D0584E"/>
    <w:rsid w:val="00D1729F"/>
    <w:rsid w:val="00D2151A"/>
    <w:rsid w:val="00D23B9C"/>
    <w:rsid w:val="00D301B2"/>
    <w:rsid w:val="00D42D36"/>
    <w:rsid w:val="00D50661"/>
    <w:rsid w:val="00D56996"/>
    <w:rsid w:val="00D638AC"/>
    <w:rsid w:val="00D6749B"/>
    <w:rsid w:val="00DD6041"/>
    <w:rsid w:val="00DE19B8"/>
    <w:rsid w:val="00DE78AB"/>
    <w:rsid w:val="00DF38B4"/>
    <w:rsid w:val="00E00294"/>
    <w:rsid w:val="00E054E9"/>
    <w:rsid w:val="00E1730A"/>
    <w:rsid w:val="00E37FBC"/>
    <w:rsid w:val="00E569DE"/>
    <w:rsid w:val="00E73000"/>
    <w:rsid w:val="00EA4B65"/>
    <w:rsid w:val="00EA5555"/>
    <w:rsid w:val="00EA63AB"/>
    <w:rsid w:val="00EB50C3"/>
    <w:rsid w:val="00ED6EB2"/>
    <w:rsid w:val="00EE3CA6"/>
    <w:rsid w:val="00EF6F7B"/>
    <w:rsid w:val="00F14CCF"/>
    <w:rsid w:val="00F27A20"/>
    <w:rsid w:val="00F3465D"/>
    <w:rsid w:val="00F47B9F"/>
    <w:rsid w:val="00F56B96"/>
    <w:rsid w:val="00F8000E"/>
    <w:rsid w:val="00F86488"/>
    <w:rsid w:val="00F96F4E"/>
    <w:rsid w:val="00FB7FE8"/>
    <w:rsid w:val="00FC284A"/>
    <w:rsid w:val="00FD22E4"/>
    <w:rsid w:val="00FD3EA2"/>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05F61"/>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1">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2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0"/>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11"/>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1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17"/>
      </w:numPr>
      <w:tabs>
        <w:tab w:val="left" w:pos="1134"/>
      </w:tabs>
      <w:ind w:left="1417" w:hanging="357"/>
    </w:pPr>
  </w:style>
  <w:style w:type="paragraph" w:customStyle="1" w:styleId="Numberedlist11">
    <w:name w:val="Numbered list 1.1"/>
    <w:basedOn w:val="Normal"/>
    <w:link w:val="Numberedlist11Char"/>
    <w:qFormat/>
    <w:rsid w:val="007B45AE"/>
    <w:pPr>
      <w:numPr>
        <w:numId w:val="1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20"/>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25"/>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27"/>
      </w:numPr>
    </w:pPr>
  </w:style>
  <w:style w:type="paragraph" w:customStyle="1" w:styleId="Numberedbodycopy">
    <w:name w:val="Numbered body copy"/>
    <w:basedOn w:val="Bodycopy"/>
    <w:link w:val="NumberedbodycopyChar"/>
    <w:qFormat/>
    <w:rsid w:val="00D638AC"/>
    <w:pPr>
      <w:numPr>
        <w:ilvl w:val="1"/>
        <w:numId w:val="2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semiHidden/>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AD9F-748F-48B0-B9C6-1AB23C602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Michelle Steeper</cp:lastModifiedBy>
  <cp:revision>5</cp:revision>
  <cp:lastPrinted>2023-04-19T02:48:00Z</cp:lastPrinted>
  <dcterms:created xsi:type="dcterms:W3CDTF">2023-05-05T01:13:00Z</dcterms:created>
  <dcterms:modified xsi:type="dcterms:W3CDTF">2023-09-18T05:57:00Z</dcterms:modified>
</cp:coreProperties>
</file>