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84D55" w14:textId="15CD976F" w:rsidR="007A128B" w:rsidRDefault="007A128B" w:rsidP="00AB628D">
      <w:pPr>
        <w:rPr>
          <w:rFonts w:ascii="Arial" w:eastAsiaTheme="majorEastAsia" w:hAnsi="Arial" w:cs="Arial"/>
          <w:color w:val="2F5496" w:themeColor="accent1" w:themeShade="BF"/>
          <w:sz w:val="32"/>
          <w:szCs w:val="32"/>
        </w:rPr>
      </w:pPr>
    </w:p>
    <w:p w14:paraId="19146B2F" w14:textId="074F27FA" w:rsidR="00AB628D" w:rsidRPr="007A128B" w:rsidRDefault="007A128B" w:rsidP="00AB628D">
      <w:pPr>
        <w:rPr>
          <w:rFonts w:ascii="Arial Narrow" w:eastAsiaTheme="majorEastAsia" w:hAnsi="Arial Narrow" w:cs="Arial"/>
          <w:sz w:val="72"/>
          <w:szCs w:val="72"/>
        </w:rPr>
      </w:pPr>
      <w:r w:rsidRPr="007A128B">
        <w:rPr>
          <w:rFonts w:ascii="Arial Narrow" w:eastAsiaTheme="majorEastAsia" w:hAnsi="Arial Narrow" w:cs="Arial"/>
          <w:sz w:val="72"/>
          <w:szCs w:val="72"/>
        </w:rPr>
        <w:t>APPROPRIATE USE OF ANTIDEPRESSANTS FOR CHANGED BEHAVIOURS IN PEOPLE LIVING WITH DEMENTIA – ADVERSE EVENTS AND MONITORING</w:t>
      </w:r>
    </w:p>
    <w:p w14:paraId="3F60B17B" w14:textId="77777777" w:rsidR="00AB628D" w:rsidRDefault="00AB628D" w:rsidP="00AB628D">
      <w:pPr>
        <w:rPr>
          <w:rFonts w:ascii="Arial" w:eastAsiaTheme="majorEastAsia" w:hAnsi="Arial" w:cs="Arial"/>
          <w:color w:val="2F5496" w:themeColor="accent1" w:themeShade="BF"/>
          <w:sz w:val="32"/>
          <w:szCs w:val="32"/>
        </w:rPr>
      </w:pPr>
    </w:p>
    <w:p w14:paraId="7B85997E" w14:textId="79ACA3ED" w:rsidR="00AB628D" w:rsidRPr="007A128B" w:rsidRDefault="007A128B" w:rsidP="00AB628D">
      <w:pPr>
        <w:rPr>
          <w:rFonts w:ascii="Arial Narrow" w:eastAsiaTheme="majorEastAsia" w:hAnsi="Arial Narrow" w:cs="Arial"/>
          <w:color w:val="2F5496" w:themeColor="accent1" w:themeShade="BF"/>
          <w:sz w:val="32"/>
          <w:szCs w:val="32"/>
        </w:rPr>
      </w:pPr>
      <w:r w:rsidRPr="007A128B">
        <w:rPr>
          <w:rFonts w:ascii="Arial Narrow" w:eastAsiaTheme="majorEastAsia" w:hAnsi="Arial Narrow" w:cs="Arial"/>
          <w:color w:val="2F5496" w:themeColor="accent1" w:themeShade="BF"/>
          <w:sz w:val="32"/>
          <w:szCs w:val="32"/>
        </w:rPr>
        <w:t>FACILITATOR NOTES</w:t>
      </w:r>
    </w:p>
    <w:p w14:paraId="3FC80743" w14:textId="77CB6C1B" w:rsidR="0087484A" w:rsidRDefault="0087484A" w:rsidP="009623D2"/>
    <w:p w14:paraId="51FF2EAF" w14:textId="77777777" w:rsidR="0087484A" w:rsidRPr="00EA7647" w:rsidRDefault="0087484A" w:rsidP="00EA7647">
      <w:pPr>
        <w:spacing w:after="0"/>
        <w:rPr>
          <w:rFonts w:ascii="Arial" w:hAnsi="Arial" w:cs="Arial"/>
        </w:rPr>
      </w:pPr>
    </w:p>
    <w:p w14:paraId="7A3FE042" w14:textId="7F8B32B8" w:rsidR="00EA7647" w:rsidRDefault="00EA7647">
      <w:pPr>
        <w:rPr>
          <w:rFonts w:ascii="Arial" w:hAnsi="Arial" w:cs="Arial"/>
        </w:rPr>
      </w:pPr>
      <w:r>
        <w:rPr>
          <w:rFonts w:ascii="Arial" w:hAnsi="Arial" w:cs="Arial"/>
        </w:rPr>
        <w:br w:type="page"/>
      </w:r>
    </w:p>
    <w:sdt>
      <w:sdtPr>
        <w:rPr>
          <w:rFonts w:asciiTheme="minorHAnsi" w:eastAsiaTheme="minorHAnsi" w:hAnsiTheme="minorHAnsi" w:cstheme="minorBidi"/>
          <w:b w:val="0"/>
          <w:bCs w:val="0"/>
          <w:color w:val="auto"/>
          <w:sz w:val="22"/>
          <w:szCs w:val="22"/>
          <w:lang w:val="en-AU"/>
        </w:rPr>
        <w:id w:val="-1096175387"/>
        <w:docPartObj>
          <w:docPartGallery w:val="Table of Contents"/>
          <w:docPartUnique/>
        </w:docPartObj>
      </w:sdtPr>
      <w:sdtEndPr>
        <w:rPr>
          <w:noProof/>
        </w:rPr>
      </w:sdtEndPr>
      <w:sdtContent>
        <w:p w14:paraId="313BD91A" w14:textId="32521E52" w:rsidR="007A128B" w:rsidRDefault="007A128B">
          <w:pPr>
            <w:pStyle w:val="TOCHeading"/>
            <w:rPr>
              <w:rFonts w:ascii="Arial" w:hAnsi="Arial" w:cs="Arial"/>
              <w:b w:val="0"/>
              <w:sz w:val="32"/>
              <w:szCs w:val="32"/>
            </w:rPr>
          </w:pPr>
          <w:r w:rsidRPr="007A128B">
            <w:rPr>
              <w:rFonts w:ascii="Arial" w:hAnsi="Arial" w:cs="Arial"/>
              <w:b w:val="0"/>
              <w:sz w:val="32"/>
              <w:szCs w:val="32"/>
            </w:rPr>
            <w:t>Contents</w:t>
          </w:r>
        </w:p>
        <w:p w14:paraId="1361F3FA" w14:textId="77777777" w:rsidR="007A128B" w:rsidRPr="007A128B" w:rsidRDefault="007A128B" w:rsidP="007A128B">
          <w:pPr>
            <w:rPr>
              <w:lang w:val="en-US"/>
            </w:rPr>
          </w:pPr>
        </w:p>
        <w:p w14:paraId="54B325EC" w14:textId="7531B0A3" w:rsidR="007A128B" w:rsidRPr="007A128B" w:rsidRDefault="007A128B">
          <w:pPr>
            <w:pStyle w:val="TOC1"/>
            <w:rPr>
              <w:rFonts w:asciiTheme="minorHAnsi" w:eastAsiaTheme="minorEastAsia" w:hAnsiTheme="minorHAnsi" w:cstheme="minorBidi"/>
              <w:b w:val="0"/>
              <w:bCs w:val="0"/>
              <w:i w:val="0"/>
              <w:iCs w:val="0"/>
              <w:sz w:val="22"/>
              <w:szCs w:val="22"/>
              <w:lang w:eastAsia="en-AU"/>
            </w:rPr>
          </w:pPr>
          <w:r w:rsidRPr="007A128B">
            <w:rPr>
              <w:b w:val="0"/>
              <w:i w:val="0"/>
            </w:rPr>
            <w:fldChar w:fldCharType="begin"/>
          </w:r>
          <w:r w:rsidRPr="007A128B">
            <w:rPr>
              <w:b w:val="0"/>
              <w:i w:val="0"/>
            </w:rPr>
            <w:instrText xml:space="preserve"> TOC \o "1-3" \h \z \u </w:instrText>
          </w:r>
          <w:r w:rsidRPr="007A128B">
            <w:rPr>
              <w:b w:val="0"/>
              <w:i w:val="0"/>
            </w:rPr>
            <w:fldChar w:fldCharType="separate"/>
          </w:r>
          <w:hyperlink w:anchor="_Toc134177544" w:history="1">
            <w:r w:rsidRPr="007A128B">
              <w:rPr>
                <w:rStyle w:val="Hyperlink"/>
                <w:b w:val="0"/>
                <w:i w:val="0"/>
              </w:rPr>
              <w:t>Overview of facilitator notes</w:t>
            </w:r>
            <w:r w:rsidRPr="007A128B">
              <w:rPr>
                <w:b w:val="0"/>
                <w:i w:val="0"/>
                <w:webHidden/>
              </w:rPr>
              <w:tab/>
            </w:r>
            <w:r w:rsidRPr="007A128B">
              <w:rPr>
                <w:b w:val="0"/>
                <w:i w:val="0"/>
                <w:webHidden/>
              </w:rPr>
              <w:fldChar w:fldCharType="begin"/>
            </w:r>
            <w:r w:rsidRPr="007A128B">
              <w:rPr>
                <w:b w:val="0"/>
                <w:i w:val="0"/>
                <w:webHidden/>
              </w:rPr>
              <w:instrText xml:space="preserve"> PAGEREF _Toc134177544 \h </w:instrText>
            </w:r>
            <w:r w:rsidRPr="007A128B">
              <w:rPr>
                <w:b w:val="0"/>
                <w:i w:val="0"/>
                <w:webHidden/>
              </w:rPr>
            </w:r>
            <w:r w:rsidRPr="007A128B">
              <w:rPr>
                <w:b w:val="0"/>
                <w:i w:val="0"/>
                <w:webHidden/>
              </w:rPr>
              <w:fldChar w:fldCharType="separate"/>
            </w:r>
            <w:r w:rsidRPr="007A128B">
              <w:rPr>
                <w:b w:val="0"/>
                <w:i w:val="0"/>
                <w:webHidden/>
              </w:rPr>
              <w:t>3</w:t>
            </w:r>
            <w:r w:rsidRPr="007A128B">
              <w:rPr>
                <w:b w:val="0"/>
                <w:i w:val="0"/>
                <w:webHidden/>
              </w:rPr>
              <w:fldChar w:fldCharType="end"/>
            </w:r>
          </w:hyperlink>
        </w:p>
        <w:p w14:paraId="77C2A679" w14:textId="4E9EB260" w:rsidR="007A128B" w:rsidRPr="007A128B" w:rsidRDefault="00EB0D0B">
          <w:pPr>
            <w:pStyle w:val="TOC2"/>
            <w:tabs>
              <w:tab w:val="right" w:leader="dot" w:pos="9016"/>
            </w:tabs>
            <w:rPr>
              <w:rFonts w:eastAsiaTheme="minorEastAsia" w:cstheme="minorBidi"/>
              <w:b w:val="0"/>
              <w:bCs w:val="0"/>
              <w:noProof/>
              <w:lang w:eastAsia="en-AU"/>
            </w:rPr>
          </w:pPr>
          <w:hyperlink w:anchor="_Toc134177545" w:history="1">
            <w:r w:rsidR="007A128B" w:rsidRPr="007A128B">
              <w:rPr>
                <w:rStyle w:val="Hyperlink"/>
                <w:rFonts w:ascii="Arial" w:hAnsi="Arial" w:cs="Arial"/>
                <w:b w:val="0"/>
                <w:noProof/>
              </w:rPr>
              <w:t>Learning objectives</w:t>
            </w:r>
            <w:r w:rsidR="007A128B" w:rsidRPr="007A128B">
              <w:rPr>
                <w:b w:val="0"/>
                <w:noProof/>
                <w:webHidden/>
              </w:rPr>
              <w:tab/>
            </w:r>
            <w:r w:rsidR="007A128B" w:rsidRPr="007A128B">
              <w:rPr>
                <w:b w:val="0"/>
                <w:noProof/>
                <w:webHidden/>
              </w:rPr>
              <w:fldChar w:fldCharType="begin"/>
            </w:r>
            <w:r w:rsidR="007A128B" w:rsidRPr="007A128B">
              <w:rPr>
                <w:b w:val="0"/>
                <w:noProof/>
                <w:webHidden/>
              </w:rPr>
              <w:instrText xml:space="preserve"> PAGEREF _Toc134177545 \h </w:instrText>
            </w:r>
            <w:r w:rsidR="007A128B" w:rsidRPr="007A128B">
              <w:rPr>
                <w:b w:val="0"/>
                <w:noProof/>
                <w:webHidden/>
              </w:rPr>
            </w:r>
            <w:r w:rsidR="007A128B" w:rsidRPr="007A128B">
              <w:rPr>
                <w:b w:val="0"/>
                <w:noProof/>
                <w:webHidden/>
              </w:rPr>
              <w:fldChar w:fldCharType="separate"/>
            </w:r>
            <w:r w:rsidR="007A128B" w:rsidRPr="007A128B">
              <w:rPr>
                <w:b w:val="0"/>
                <w:noProof/>
                <w:webHidden/>
              </w:rPr>
              <w:t>3</w:t>
            </w:r>
            <w:r w:rsidR="007A128B" w:rsidRPr="007A128B">
              <w:rPr>
                <w:b w:val="0"/>
                <w:noProof/>
                <w:webHidden/>
              </w:rPr>
              <w:fldChar w:fldCharType="end"/>
            </w:r>
          </w:hyperlink>
        </w:p>
        <w:p w14:paraId="017964B3" w14:textId="126D3A2A" w:rsidR="007A128B" w:rsidRPr="007A128B" w:rsidRDefault="00EB0D0B">
          <w:pPr>
            <w:pStyle w:val="TOC1"/>
            <w:rPr>
              <w:rFonts w:asciiTheme="minorHAnsi" w:eastAsiaTheme="minorEastAsia" w:hAnsiTheme="minorHAnsi" w:cstheme="minorBidi"/>
              <w:b w:val="0"/>
              <w:bCs w:val="0"/>
              <w:i w:val="0"/>
              <w:iCs w:val="0"/>
              <w:sz w:val="22"/>
              <w:szCs w:val="22"/>
              <w:lang w:eastAsia="en-AU"/>
            </w:rPr>
          </w:pPr>
          <w:hyperlink w:anchor="_Toc134177546" w:history="1">
            <w:r w:rsidR="007A128B" w:rsidRPr="007A128B">
              <w:rPr>
                <w:rStyle w:val="Hyperlink"/>
                <w:b w:val="0"/>
                <w:i w:val="0"/>
              </w:rPr>
              <w:t>Topic: Adverse events and monitoring</w:t>
            </w:r>
            <w:r w:rsidR="007A128B" w:rsidRPr="007A128B">
              <w:rPr>
                <w:b w:val="0"/>
                <w:i w:val="0"/>
                <w:webHidden/>
              </w:rPr>
              <w:tab/>
            </w:r>
            <w:r w:rsidR="007A128B" w:rsidRPr="007A128B">
              <w:rPr>
                <w:b w:val="0"/>
                <w:i w:val="0"/>
                <w:webHidden/>
              </w:rPr>
              <w:fldChar w:fldCharType="begin"/>
            </w:r>
            <w:r w:rsidR="007A128B" w:rsidRPr="007A128B">
              <w:rPr>
                <w:b w:val="0"/>
                <w:i w:val="0"/>
                <w:webHidden/>
              </w:rPr>
              <w:instrText xml:space="preserve"> PAGEREF _Toc134177546 \h </w:instrText>
            </w:r>
            <w:r w:rsidR="007A128B" w:rsidRPr="007A128B">
              <w:rPr>
                <w:b w:val="0"/>
                <w:i w:val="0"/>
                <w:webHidden/>
              </w:rPr>
            </w:r>
            <w:r w:rsidR="007A128B" w:rsidRPr="007A128B">
              <w:rPr>
                <w:b w:val="0"/>
                <w:i w:val="0"/>
                <w:webHidden/>
              </w:rPr>
              <w:fldChar w:fldCharType="separate"/>
            </w:r>
            <w:r w:rsidR="007A128B" w:rsidRPr="007A128B">
              <w:rPr>
                <w:b w:val="0"/>
                <w:i w:val="0"/>
                <w:webHidden/>
              </w:rPr>
              <w:t>4</w:t>
            </w:r>
            <w:r w:rsidR="007A128B" w:rsidRPr="007A128B">
              <w:rPr>
                <w:b w:val="0"/>
                <w:i w:val="0"/>
                <w:webHidden/>
              </w:rPr>
              <w:fldChar w:fldCharType="end"/>
            </w:r>
          </w:hyperlink>
        </w:p>
        <w:p w14:paraId="2918DA81" w14:textId="586756A4" w:rsidR="007A128B" w:rsidRPr="007A128B" w:rsidRDefault="00EB0D0B">
          <w:pPr>
            <w:pStyle w:val="TOC2"/>
            <w:tabs>
              <w:tab w:val="right" w:leader="dot" w:pos="9016"/>
            </w:tabs>
            <w:rPr>
              <w:rFonts w:eastAsiaTheme="minorEastAsia" w:cstheme="minorBidi"/>
              <w:b w:val="0"/>
              <w:bCs w:val="0"/>
              <w:noProof/>
              <w:lang w:eastAsia="en-AU"/>
            </w:rPr>
          </w:pPr>
          <w:hyperlink w:anchor="_Toc134177547" w:history="1">
            <w:r w:rsidR="007A128B" w:rsidRPr="007A128B">
              <w:rPr>
                <w:rStyle w:val="Hyperlink"/>
                <w:rFonts w:ascii="Arial" w:hAnsi="Arial" w:cs="Arial"/>
                <w:b w:val="0"/>
                <w:noProof/>
              </w:rPr>
              <w:t>Case study</w:t>
            </w:r>
            <w:r w:rsidR="007A128B" w:rsidRPr="007A128B">
              <w:rPr>
                <w:b w:val="0"/>
                <w:noProof/>
                <w:webHidden/>
              </w:rPr>
              <w:tab/>
            </w:r>
            <w:r w:rsidR="007A128B" w:rsidRPr="007A128B">
              <w:rPr>
                <w:b w:val="0"/>
                <w:noProof/>
                <w:webHidden/>
              </w:rPr>
              <w:fldChar w:fldCharType="begin"/>
            </w:r>
            <w:r w:rsidR="007A128B" w:rsidRPr="007A128B">
              <w:rPr>
                <w:b w:val="0"/>
                <w:noProof/>
                <w:webHidden/>
              </w:rPr>
              <w:instrText xml:space="preserve"> PAGEREF _Toc134177547 \h </w:instrText>
            </w:r>
            <w:r w:rsidR="007A128B" w:rsidRPr="007A128B">
              <w:rPr>
                <w:b w:val="0"/>
                <w:noProof/>
                <w:webHidden/>
              </w:rPr>
            </w:r>
            <w:r w:rsidR="007A128B" w:rsidRPr="007A128B">
              <w:rPr>
                <w:b w:val="0"/>
                <w:noProof/>
                <w:webHidden/>
              </w:rPr>
              <w:fldChar w:fldCharType="separate"/>
            </w:r>
            <w:r w:rsidR="007A128B" w:rsidRPr="007A128B">
              <w:rPr>
                <w:b w:val="0"/>
                <w:noProof/>
                <w:webHidden/>
              </w:rPr>
              <w:t>4</w:t>
            </w:r>
            <w:r w:rsidR="007A128B" w:rsidRPr="007A128B">
              <w:rPr>
                <w:b w:val="0"/>
                <w:noProof/>
                <w:webHidden/>
              </w:rPr>
              <w:fldChar w:fldCharType="end"/>
            </w:r>
          </w:hyperlink>
        </w:p>
        <w:p w14:paraId="39835889" w14:textId="212526A8" w:rsidR="007A128B" w:rsidRPr="007A128B" w:rsidRDefault="00EB0D0B">
          <w:pPr>
            <w:pStyle w:val="TOC2"/>
            <w:tabs>
              <w:tab w:val="right" w:leader="dot" w:pos="9016"/>
            </w:tabs>
            <w:rPr>
              <w:rFonts w:eastAsiaTheme="minorEastAsia" w:cstheme="minorBidi"/>
              <w:b w:val="0"/>
              <w:bCs w:val="0"/>
              <w:noProof/>
              <w:lang w:eastAsia="en-AU"/>
            </w:rPr>
          </w:pPr>
          <w:hyperlink w:anchor="_Toc134177548" w:history="1">
            <w:r w:rsidR="007A128B" w:rsidRPr="007A128B">
              <w:rPr>
                <w:rStyle w:val="Hyperlink"/>
                <w:rFonts w:ascii="Arial" w:hAnsi="Arial" w:cs="Arial"/>
                <w:b w:val="0"/>
                <w:noProof/>
              </w:rPr>
              <w:t>Question 1a. Since Jack is initiated an antidepressant for severe major depressive disorder, what five points should you monitor?</w:t>
            </w:r>
            <w:r w:rsidR="007A128B" w:rsidRPr="007A128B">
              <w:rPr>
                <w:b w:val="0"/>
                <w:noProof/>
                <w:webHidden/>
              </w:rPr>
              <w:tab/>
            </w:r>
            <w:r w:rsidR="007A128B" w:rsidRPr="007A128B">
              <w:rPr>
                <w:b w:val="0"/>
                <w:noProof/>
                <w:webHidden/>
              </w:rPr>
              <w:fldChar w:fldCharType="begin"/>
            </w:r>
            <w:r w:rsidR="007A128B" w:rsidRPr="007A128B">
              <w:rPr>
                <w:b w:val="0"/>
                <w:noProof/>
                <w:webHidden/>
              </w:rPr>
              <w:instrText xml:space="preserve"> PAGEREF _Toc134177548 \h </w:instrText>
            </w:r>
            <w:r w:rsidR="007A128B" w:rsidRPr="007A128B">
              <w:rPr>
                <w:b w:val="0"/>
                <w:noProof/>
                <w:webHidden/>
              </w:rPr>
            </w:r>
            <w:r w:rsidR="007A128B" w:rsidRPr="007A128B">
              <w:rPr>
                <w:b w:val="0"/>
                <w:noProof/>
                <w:webHidden/>
              </w:rPr>
              <w:fldChar w:fldCharType="separate"/>
            </w:r>
            <w:r w:rsidR="007A128B" w:rsidRPr="007A128B">
              <w:rPr>
                <w:b w:val="0"/>
                <w:noProof/>
                <w:webHidden/>
              </w:rPr>
              <w:t>4</w:t>
            </w:r>
            <w:r w:rsidR="007A128B" w:rsidRPr="007A128B">
              <w:rPr>
                <w:b w:val="0"/>
                <w:noProof/>
                <w:webHidden/>
              </w:rPr>
              <w:fldChar w:fldCharType="end"/>
            </w:r>
          </w:hyperlink>
        </w:p>
        <w:p w14:paraId="7EE864A8" w14:textId="6B89F626" w:rsidR="007A128B" w:rsidRPr="007A128B" w:rsidRDefault="00EB0D0B">
          <w:pPr>
            <w:pStyle w:val="TOC3"/>
            <w:tabs>
              <w:tab w:val="right" w:leader="dot" w:pos="9016"/>
            </w:tabs>
            <w:rPr>
              <w:rFonts w:eastAsiaTheme="minorEastAsia" w:cstheme="minorBidi"/>
              <w:noProof/>
              <w:sz w:val="22"/>
              <w:szCs w:val="22"/>
              <w:lang w:eastAsia="en-AU"/>
            </w:rPr>
          </w:pPr>
          <w:hyperlink w:anchor="_Toc134177549" w:history="1">
            <w:r w:rsidR="007A128B" w:rsidRPr="007A128B">
              <w:rPr>
                <w:rStyle w:val="Hyperlink"/>
                <w:rFonts w:ascii="Arial" w:hAnsi="Arial" w:cs="Arial"/>
                <w:noProof/>
              </w:rPr>
              <w:t>Clinical steps</w:t>
            </w:r>
            <w:r w:rsidR="007A128B" w:rsidRPr="007A128B">
              <w:rPr>
                <w:noProof/>
                <w:webHidden/>
              </w:rPr>
              <w:tab/>
            </w:r>
            <w:r w:rsidR="007A128B" w:rsidRPr="007A128B">
              <w:rPr>
                <w:noProof/>
                <w:webHidden/>
              </w:rPr>
              <w:fldChar w:fldCharType="begin"/>
            </w:r>
            <w:r w:rsidR="007A128B" w:rsidRPr="007A128B">
              <w:rPr>
                <w:noProof/>
                <w:webHidden/>
              </w:rPr>
              <w:instrText xml:space="preserve"> PAGEREF _Toc134177549 \h </w:instrText>
            </w:r>
            <w:r w:rsidR="007A128B" w:rsidRPr="007A128B">
              <w:rPr>
                <w:noProof/>
                <w:webHidden/>
              </w:rPr>
            </w:r>
            <w:r w:rsidR="007A128B" w:rsidRPr="007A128B">
              <w:rPr>
                <w:noProof/>
                <w:webHidden/>
              </w:rPr>
              <w:fldChar w:fldCharType="separate"/>
            </w:r>
            <w:r w:rsidR="007A128B" w:rsidRPr="007A128B">
              <w:rPr>
                <w:noProof/>
                <w:webHidden/>
              </w:rPr>
              <w:t>4</w:t>
            </w:r>
            <w:r w:rsidR="007A128B" w:rsidRPr="007A128B">
              <w:rPr>
                <w:noProof/>
                <w:webHidden/>
              </w:rPr>
              <w:fldChar w:fldCharType="end"/>
            </w:r>
          </w:hyperlink>
        </w:p>
        <w:p w14:paraId="346A844F" w14:textId="3E910C5F" w:rsidR="007A128B" w:rsidRPr="007A128B" w:rsidRDefault="00EB0D0B">
          <w:pPr>
            <w:pStyle w:val="TOC2"/>
            <w:tabs>
              <w:tab w:val="right" w:leader="dot" w:pos="9016"/>
            </w:tabs>
            <w:rPr>
              <w:rFonts w:eastAsiaTheme="minorEastAsia" w:cstheme="minorBidi"/>
              <w:b w:val="0"/>
              <w:bCs w:val="0"/>
              <w:noProof/>
              <w:lang w:eastAsia="en-AU"/>
            </w:rPr>
          </w:pPr>
          <w:hyperlink w:anchor="_Toc134177550" w:history="1">
            <w:r w:rsidR="007A128B" w:rsidRPr="007A128B">
              <w:rPr>
                <w:rStyle w:val="Hyperlink"/>
                <w:rFonts w:ascii="Arial" w:hAnsi="Arial" w:cs="Arial"/>
                <w:b w:val="0"/>
                <w:noProof/>
              </w:rPr>
              <w:t>Question 1b. Since Jack is initiated an antidepressant for severe major depressive disorder, what would you communicate and document during the monitoring process?</w:t>
            </w:r>
            <w:r w:rsidR="007A128B" w:rsidRPr="007A128B">
              <w:rPr>
                <w:b w:val="0"/>
                <w:noProof/>
                <w:webHidden/>
              </w:rPr>
              <w:tab/>
            </w:r>
            <w:r w:rsidR="007A128B" w:rsidRPr="007A128B">
              <w:rPr>
                <w:b w:val="0"/>
                <w:noProof/>
                <w:webHidden/>
              </w:rPr>
              <w:fldChar w:fldCharType="begin"/>
            </w:r>
            <w:r w:rsidR="007A128B" w:rsidRPr="007A128B">
              <w:rPr>
                <w:b w:val="0"/>
                <w:noProof/>
                <w:webHidden/>
              </w:rPr>
              <w:instrText xml:space="preserve"> PAGEREF _Toc134177550 \h </w:instrText>
            </w:r>
            <w:r w:rsidR="007A128B" w:rsidRPr="007A128B">
              <w:rPr>
                <w:b w:val="0"/>
                <w:noProof/>
                <w:webHidden/>
              </w:rPr>
            </w:r>
            <w:r w:rsidR="007A128B" w:rsidRPr="007A128B">
              <w:rPr>
                <w:b w:val="0"/>
                <w:noProof/>
                <w:webHidden/>
              </w:rPr>
              <w:fldChar w:fldCharType="separate"/>
            </w:r>
            <w:r w:rsidR="007A128B" w:rsidRPr="007A128B">
              <w:rPr>
                <w:b w:val="0"/>
                <w:noProof/>
                <w:webHidden/>
              </w:rPr>
              <w:t>5</w:t>
            </w:r>
            <w:r w:rsidR="007A128B" w:rsidRPr="007A128B">
              <w:rPr>
                <w:b w:val="0"/>
                <w:noProof/>
                <w:webHidden/>
              </w:rPr>
              <w:fldChar w:fldCharType="end"/>
            </w:r>
          </w:hyperlink>
        </w:p>
        <w:p w14:paraId="7562872A" w14:textId="1072E3F6" w:rsidR="007A128B" w:rsidRPr="007A128B" w:rsidRDefault="00EB0D0B">
          <w:pPr>
            <w:pStyle w:val="TOC3"/>
            <w:tabs>
              <w:tab w:val="right" w:leader="dot" w:pos="9016"/>
            </w:tabs>
            <w:rPr>
              <w:rFonts w:eastAsiaTheme="minorEastAsia" w:cstheme="minorBidi"/>
              <w:noProof/>
              <w:sz w:val="22"/>
              <w:szCs w:val="22"/>
              <w:lang w:eastAsia="en-AU"/>
            </w:rPr>
          </w:pPr>
          <w:hyperlink w:anchor="_Toc134177551" w:history="1">
            <w:r w:rsidR="007A128B" w:rsidRPr="007A128B">
              <w:rPr>
                <w:rStyle w:val="Hyperlink"/>
                <w:rFonts w:ascii="Arial" w:hAnsi="Arial" w:cs="Arial"/>
                <w:noProof/>
              </w:rPr>
              <w:t>Communication and documentation steps</w:t>
            </w:r>
            <w:r w:rsidR="007A128B" w:rsidRPr="007A128B">
              <w:rPr>
                <w:noProof/>
                <w:webHidden/>
              </w:rPr>
              <w:tab/>
            </w:r>
            <w:r w:rsidR="007A128B" w:rsidRPr="007A128B">
              <w:rPr>
                <w:noProof/>
                <w:webHidden/>
              </w:rPr>
              <w:fldChar w:fldCharType="begin"/>
            </w:r>
            <w:r w:rsidR="007A128B" w:rsidRPr="007A128B">
              <w:rPr>
                <w:noProof/>
                <w:webHidden/>
              </w:rPr>
              <w:instrText xml:space="preserve"> PAGEREF _Toc134177551 \h </w:instrText>
            </w:r>
            <w:r w:rsidR="007A128B" w:rsidRPr="007A128B">
              <w:rPr>
                <w:noProof/>
                <w:webHidden/>
              </w:rPr>
            </w:r>
            <w:r w:rsidR="007A128B" w:rsidRPr="007A128B">
              <w:rPr>
                <w:noProof/>
                <w:webHidden/>
              </w:rPr>
              <w:fldChar w:fldCharType="separate"/>
            </w:r>
            <w:r w:rsidR="007A128B" w:rsidRPr="007A128B">
              <w:rPr>
                <w:noProof/>
                <w:webHidden/>
              </w:rPr>
              <w:t>5</w:t>
            </w:r>
            <w:r w:rsidR="007A128B" w:rsidRPr="007A128B">
              <w:rPr>
                <w:noProof/>
                <w:webHidden/>
              </w:rPr>
              <w:fldChar w:fldCharType="end"/>
            </w:r>
          </w:hyperlink>
        </w:p>
        <w:p w14:paraId="5FE84680" w14:textId="3D7E4949" w:rsidR="007A128B" w:rsidRPr="007A128B" w:rsidRDefault="00EB0D0B">
          <w:pPr>
            <w:pStyle w:val="TOC2"/>
            <w:tabs>
              <w:tab w:val="right" w:leader="dot" w:pos="9016"/>
            </w:tabs>
            <w:rPr>
              <w:rFonts w:eastAsiaTheme="minorEastAsia" w:cstheme="minorBidi"/>
              <w:b w:val="0"/>
              <w:bCs w:val="0"/>
              <w:noProof/>
              <w:lang w:eastAsia="en-AU"/>
            </w:rPr>
          </w:pPr>
          <w:hyperlink w:anchor="_Toc134177552" w:history="1">
            <w:r w:rsidR="007A128B" w:rsidRPr="007A128B">
              <w:rPr>
                <w:rStyle w:val="Hyperlink"/>
                <w:rFonts w:ascii="Arial" w:hAnsi="Arial" w:cs="Arial"/>
                <w:b w:val="0"/>
                <w:noProof/>
              </w:rPr>
              <w:t>Case study continued</w:t>
            </w:r>
            <w:r w:rsidR="007A128B" w:rsidRPr="007A128B">
              <w:rPr>
                <w:b w:val="0"/>
                <w:noProof/>
                <w:webHidden/>
              </w:rPr>
              <w:tab/>
            </w:r>
            <w:r w:rsidR="007A128B" w:rsidRPr="007A128B">
              <w:rPr>
                <w:b w:val="0"/>
                <w:noProof/>
                <w:webHidden/>
              </w:rPr>
              <w:fldChar w:fldCharType="begin"/>
            </w:r>
            <w:r w:rsidR="007A128B" w:rsidRPr="007A128B">
              <w:rPr>
                <w:b w:val="0"/>
                <w:noProof/>
                <w:webHidden/>
              </w:rPr>
              <w:instrText xml:space="preserve"> PAGEREF _Toc134177552 \h </w:instrText>
            </w:r>
            <w:r w:rsidR="007A128B" w:rsidRPr="007A128B">
              <w:rPr>
                <w:b w:val="0"/>
                <w:noProof/>
                <w:webHidden/>
              </w:rPr>
            </w:r>
            <w:r w:rsidR="007A128B" w:rsidRPr="007A128B">
              <w:rPr>
                <w:b w:val="0"/>
                <w:noProof/>
                <w:webHidden/>
              </w:rPr>
              <w:fldChar w:fldCharType="separate"/>
            </w:r>
            <w:r w:rsidR="007A128B" w:rsidRPr="007A128B">
              <w:rPr>
                <w:b w:val="0"/>
                <w:noProof/>
                <w:webHidden/>
              </w:rPr>
              <w:t>6</w:t>
            </w:r>
            <w:r w:rsidR="007A128B" w:rsidRPr="007A128B">
              <w:rPr>
                <w:b w:val="0"/>
                <w:noProof/>
                <w:webHidden/>
              </w:rPr>
              <w:fldChar w:fldCharType="end"/>
            </w:r>
          </w:hyperlink>
        </w:p>
        <w:p w14:paraId="6CE57A3C" w14:textId="026BB2E8" w:rsidR="007A128B" w:rsidRPr="007A128B" w:rsidRDefault="00EB0D0B">
          <w:pPr>
            <w:pStyle w:val="TOC2"/>
            <w:tabs>
              <w:tab w:val="right" w:leader="dot" w:pos="9016"/>
            </w:tabs>
            <w:rPr>
              <w:rFonts w:eastAsiaTheme="minorEastAsia" w:cstheme="minorBidi"/>
              <w:b w:val="0"/>
              <w:bCs w:val="0"/>
              <w:noProof/>
              <w:lang w:eastAsia="en-AU"/>
            </w:rPr>
          </w:pPr>
          <w:hyperlink w:anchor="_Toc134177553" w:history="1">
            <w:r w:rsidR="007A128B" w:rsidRPr="007A128B">
              <w:rPr>
                <w:rStyle w:val="Hyperlink"/>
                <w:rFonts w:ascii="Arial" w:hAnsi="Arial" w:cs="Arial"/>
                <w:b w:val="0"/>
                <w:noProof/>
              </w:rPr>
              <w:t>Question 2. What practical steps do you take when Jack experiences nausea?</w:t>
            </w:r>
            <w:r w:rsidR="007A128B" w:rsidRPr="007A128B">
              <w:rPr>
                <w:b w:val="0"/>
                <w:noProof/>
                <w:webHidden/>
              </w:rPr>
              <w:tab/>
            </w:r>
            <w:r w:rsidR="007A128B" w:rsidRPr="007A128B">
              <w:rPr>
                <w:b w:val="0"/>
                <w:noProof/>
                <w:webHidden/>
              </w:rPr>
              <w:fldChar w:fldCharType="begin"/>
            </w:r>
            <w:r w:rsidR="007A128B" w:rsidRPr="007A128B">
              <w:rPr>
                <w:b w:val="0"/>
                <w:noProof/>
                <w:webHidden/>
              </w:rPr>
              <w:instrText xml:space="preserve"> PAGEREF _Toc134177553 \h </w:instrText>
            </w:r>
            <w:r w:rsidR="007A128B" w:rsidRPr="007A128B">
              <w:rPr>
                <w:b w:val="0"/>
                <w:noProof/>
                <w:webHidden/>
              </w:rPr>
            </w:r>
            <w:r w:rsidR="007A128B" w:rsidRPr="007A128B">
              <w:rPr>
                <w:b w:val="0"/>
                <w:noProof/>
                <w:webHidden/>
              </w:rPr>
              <w:fldChar w:fldCharType="separate"/>
            </w:r>
            <w:r w:rsidR="007A128B" w:rsidRPr="007A128B">
              <w:rPr>
                <w:b w:val="0"/>
                <w:noProof/>
                <w:webHidden/>
              </w:rPr>
              <w:t>6</w:t>
            </w:r>
            <w:r w:rsidR="007A128B" w:rsidRPr="007A128B">
              <w:rPr>
                <w:b w:val="0"/>
                <w:noProof/>
                <w:webHidden/>
              </w:rPr>
              <w:fldChar w:fldCharType="end"/>
            </w:r>
          </w:hyperlink>
        </w:p>
        <w:p w14:paraId="3A8F328E" w14:textId="62A27635" w:rsidR="007A128B" w:rsidRPr="007A128B" w:rsidRDefault="00EB0D0B">
          <w:pPr>
            <w:pStyle w:val="TOC3"/>
            <w:tabs>
              <w:tab w:val="right" w:leader="dot" w:pos="9016"/>
            </w:tabs>
            <w:rPr>
              <w:rFonts w:eastAsiaTheme="minorEastAsia" w:cstheme="minorBidi"/>
              <w:noProof/>
              <w:sz w:val="22"/>
              <w:szCs w:val="22"/>
              <w:lang w:eastAsia="en-AU"/>
            </w:rPr>
          </w:pPr>
          <w:hyperlink w:anchor="_Toc134177554" w:history="1">
            <w:r w:rsidR="007A128B" w:rsidRPr="007A128B">
              <w:rPr>
                <w:rStyle w:val="Hyperlink"/>
                <w:rFonts w:ascii="Arial" w:hAnsi="Arial" w:cs="Arial"/>
                <w:noProof/>
              </w:rPr>
              <w:t>Clinical steps</w:t>
            </w:r>
            <w:r w:rsidR="007A128B" w:rsidRPr="007A128B">
              <w:rPr>
                <w:noProof/>
                <w:webHidden/>
              </w:rPr>
              <w:tab/>
            </w:r>
            <w:r w:rsidR="007A128B" w:rsidRPr="007A128B">
              <w:rPr>
                <w:noProof/>
                <w:webHidden/>
              </w:rPr>
              <w:fldChar w:fldCharType="begin"/>
            </w:r>
            <w:r w:rsidR="007A128B" w:rsidRPr="007A128B">
              <w:rPr>
                <w:noProof/>
                <w:webHidden/>
              </w:rPr>
              <w:instrText xml:space="preserve"> PAGEREF _Toc134177554 \h </w:instrText>
            </w:r>
            <w:r w:rsidR="007A128B" w:rsidRPr="007A128B">
              <w:rPr>
                <w:noProof/>
                <w:webHidden/>
              </w:rPr>
            </w:r>
            <w:r w:rsidR="007A128B" w:rsidRPr="007A128B">
              <w:rPr>
                <w:noProof/>
                <w:webHidden/>
              </w:rPr>
              <w:fldChar w:fldCharType="separate"/>
            </w:r>
            <w:r w:rsidR="007A128B" w:rsidRPr="007A128B">
              <w:rPr>
                <w:noProof/>
                <w:webHidden/>
              </w:rPr>
              <w:t>6</w:t>
            </w:r>
            <w:r w:rsidR="007A128B" w:rsidRPr="007A128B">
              <w:rPr>
                <w:noProof/>
                <w:webHidden/>
              </w:rPr>
              <w:fldChar w:fldCharType="end"/>
            </w:r>
          </w:hyperlink>
        </w:p>
        <w:p w14:paraId="229334A6" w14:textId="4D1EAB5C" w:rsidR="007A128B" w:rsidRPr="007A128B" w:rsidRDefault="00EB0D0B">
          <w:pPr>
            <w:pStyle w:val="TOC3"/>
            <w:tabs>
              <w:tab w:val="right" w:leader="dot" w:pos="9016"/>
            </w:tabs>
            <w:rPr>
              <w:rFonts w:eastAsiaTheme="minorEastAsia" w:cstheme="minorBidi"/>
              <w:noProof/>
              <w:sz w:val="22"/>
              <w:szCs w:val="22"/>
              <w:lang w:eastAsia="en-AU"/>
            </w:rPr>
          </w:pPr>
          <w:hyperlink w:anchor="_Toc134177555" w:history="1">
            <w:r w:rsidR="007A128B" w:rsidRPr="007A128B">
              <w:rPr>
                <w:rStyle w:val="Hyperlink"/>
                <w:rFonts w:ascii="Arial" w:hAnsi="Arial" w:cs="Arial"/>
                <w:noProof/>
              </w:rPr>
              <w:t>Communication and documentation steps</w:t>
            </w:r>
            <w:r w:rsidR="007A128B" w:rsidRPr="007A128B">
              <w:rPr>
                <w:noProof/>
                <w:webHidden/>
              </w:rPr>
              <w:tab/>
            </w:r>
            <w:r w:rsidR="007A128B" w:rsidRPr="007A128B">
              <w:rPr>
                <w:noProof/>
                <w:webHidden/>
              </w:rPr>
              <w:fldChar w:fldCharType="begin"/>
            </w:r>
            <w:r w:rsidR="007A128B" w:rsidRPr="007A128B">
              <w:rPr>
                <w:noProof/>
                <w:webHidden/>
              </w:rPr>
              <w:instrText xml:space="preserve"> PAGEREF _Toc134177555 \h </w:instrText>
            </w:r>
            <w:r w:rsidR="007A128B" w:rsidRPr="007A128B">
              <w:rPr>
                <w:noProof/>
                <w:webHidden/>
              </w:rPr>
            </w:r>
            <w:r w:rsidR="007A128B" w:rsidRPr="007A128B">
              <w:rPr>
                <w:noProof/>
                <w:webHidden/>
              </w:rPr>
              <w:fldChar w:fldCharType="separate"/>
            </w:r>
            <w:r w:rsidR="007A128B" w:rsidRPr="007A128B">
              <w:rPr>
                <w:noProof/>
                <w:webHidden/>
              </w:rPr>
              <w:t>6</w:t>
            </w:r>
            <w:r w:rsidR="007A128B" w:rsidRPr="007A128B">
              <w:rPr>
                <w:noProof/>
                <w:webHidden/>
              </w:rPr>
              <w:fldChar w:fldCharType="end"/>
            </w:r>
          </w:hyperlink>
        </w:p>
        <w:p w14:paraId="04578D97" w14:textId="60BAF512" w:rsidR="007A128B" w:rsidRPr="007A128B" w:rsidRDefault="00EB0D0B">
          <w:pPr>
            <w:pStyle w:val="TOC2"/>
            <w:tabs>
              <w:tab w:val="right" w:leader="dot" w:pos="9016"/>
            </w:tabs>
            <w:rPr>
              <w:rFonts w:eastAsiaTheme="minorEastAsia" w:cstheme="minorBidi"/>
              <w:b w:val="0"/>
              <w:bCs w:val="0"/>
              <w:noProof/>
              <w:lang w:eastAsia="en-AU"/>
            </w:rPr>
          </w:pPr>
          <w:hyperlink w:anchor="_Toc134177556" w:history="1">
            <w:r w:rsidR="007A128B" w:rsidRPr="007A128B">
              <w:rPr>
                <w:rStyle w:val="Hyperlink"/>
                <w:rFonts w:ascii="Arial" w:hAnsi="Arial" w:cs="Arial"/>
                <w:b w:val="0"/>
                <w:noProof/>
              </w:rPr>
              <w:t>Supporting resources</w:t>
            </w:r>
            <w:r w:rsidR="007A128B" w:rsidRPr="007A128B">
              <w:rPr>
                <w:b w:val="0"/>
                <w:noProof/>
                <w:webHidden/>
              </w:rPr>
              <w:tab/>
            </w:r>
            <w:r w:rsidR="007A128B" w:rsidRPr="007A128B">
              <w:rPr>
                <w:b w:val="0"/>
                <w:noProof/>
                <w:webHidden/>
              </w:rPr>
              <w:fldChar w:fldCharType="begin"/>
            </w:r>
            <w:r w:rsidR="007A128B" w:rsidRPr="007A128B">
              <w:rPr>
                <w:b w:val="0"/>
                <w:noProof/>
                <w:webHidden/>
              </w:rPr>
              <w:instrText xml:space="preserve"> PAGEREF _Toc134177556 \h </w:instrText>
            </w:r>
            <w:r w:rsidR="007A128B" w:rsidRPr="007A128B">
              <w:rPr>
                <w:b w:val="0"/>
                <w:noProof/>
                <w:webHidden/>
              </w:rPr>
            </w:r>
            <w:r w:rsidR="007A128B" w:rsidRPr="007A128B">
              <w:rPr>
                <w:b w:val="0"/>
                <w:noProof/>
                <w:webHidden/>
              </w:rPr>
              <w:fldChar w:fldCharType="separate"/>
            </w:r>
            <w:r w:rsidR="007A128B" w:rsidRPr="007A128B">
              <w:rPr>
                <w:b w:val="0"/>
                <w:noProof/>
                <w:webHidden/>
              </w:rPr>
              <w:t>6</w:t>
            </w:r>
            <w:r w:rsidR="007A128B" w:rsidRPr="007A128B">
              <w:rPr>
                <w:b w:val="0"/>
                <w:noProof/>
                <w:webHidden/>
              </w:rPr>
              <w:fldChar w:fldCharType="end"/>
            </w:r>
          </w:hyperlink>
        </w:p>
        <w:p w14:paraId="2DDF7FB2" w14:textId="637ADF32" w:rsidR="007A128B" w:rsidRPr="007A128B" w:rsidRDefault="00EB0D0B">
          <w:pPr>
            <w:pStyle w:val="TOC1"/>
            <w:rPr>
              <w:rFonts w:asciiTheme="minorHAnsi" w:eastAsiaTheme="minorEastAsia" w:hAnsiTheme="minorHAnsi" w:cstheme="minorBidi"/>
              <w:b w:val="0"/>
              <w:bCs w:val="0"/>
              <w:i w:val="0"/>
              <w:iCs w:val="0"/>
              <w:sz w:val="22"/>
              <w:szCs w:val="22"/>
              <w:lang w:eastAsia="en-AU"/>
            </w:rPr>
          </w:pPr>
          <w:hyperlink w:anchor="_Toc134177557" w:history="1">
            <w:r w:rsidR="007A128B" w:rsidRPr="007A128B">
              <w:rPr>
                <w:rStyle w:val="Hyperlink"/>
                <w:b w:val="0"/>
                <w:i w:val="0"/>
                <w:shd w:val="clear" w:color="auto" w:fill="FFFFFF"/>
              </w:rPr>
              <w:t>Appendix – supporting resources</w:t>
            </w:r>
            <w:r w:rsidR="007A128B" w:rsidRPr="007A128B">
              <w:rPr>
                <w:b w:val="0"/>
                <w:i w:val="0"/>
                <w:webHidden/>
              </w:rPr>
              <w:tab/>
            </w:r>
            <w:r w:rsidR="007A128B" w:rsidRPr="007A128B">
              <w:rPr>
                <w:b w:val="0"/>
                <w:i w:val="0"/>
                <w:webHidden/>
              </w:rPr>
              <w:fldChar w:fldCharType="begin"/>
            </w:r>
            <w:r w:rsidR="007A128B" w:rsidRPr="007A128B">
              <w:rPr>
                <w:b w:val="0"/>
                <w:i w:val="0"/>
                <w:webHidden/>
              </w:rPr>
              <w:instrText xml:space="preserve"> PAGEREF _Toc134177557 \h </w:instrText>
            </w:r>
            <w:r w:rsidR="007A128B" w:rsidRPr="007A128B">
              <w:rPr>
                <w:b w:val="0"/>
                <w:i w:val="0"/>
                <w:webHidden/>
              </w:rPr>
            </w:r>
            <w:r w:rsidR="007A128B" w:rsidRPr="007A128B">
              <w:rPr>
                <w:b w:val="0"/>
                <w:i w:val="0"/>
                <w:webHidden/>
              </w:rPr>
              <w:fldChar w:fldCharType="separate"/>
            </w:r>
            <w:r w:rsidR="007A128B" w:rsidRPr="007A128B">
              <w:rPr>
                <w:b w:val="0"/>
                <w:i w:val="0"/>
                <w:webHidden/>
              </w:rPr>
              <w:t>8</w:t>
            </w:r>
            <w:r w:rsidR="007A128B" w:rsidRPr="007A128B">
              <w:rPr>
                <w:b w:val="0"/>
                <w:i w:val="0"/>
                <w:webHidden/>
              </w:rPr>
              <w:fldChar w:fldCharType="end"/>
            </w:r>
          </w:hyperlink>
        </w:p>
        <w:p w14:paraId="72329F16" w14:textId="17758488" w:rsidR="007A128B" w:rsidRPr="007A128B" w:rsidRDefault="00EB0D0B">
          <w:pPr>
            <w:pStyle w:val="TOC1"/>
            <w:rPr>
              <w:rFonts w:asciiTheme="minorHAnsi" w:eastAsiaTheme="minorEastAsia" w:hAnsiTheme="minorHAnsi" w:cstheme="minorBidi"/>
              <w:b w:val="0"/>
              <w:bCs w:val="0"/>
              <w:i w:val="0"/>
              <w:iCs w:val="0"/>
              <w:sz w:val="22"/>
              <w:szCs w:val="22"/>
              <w:lang w:eastAsia="en-AU"/>
            </w:rPr>
          </w:pPr>
          <w:hyperlink w:anchor="_Toc134177558" w:history="1">
            <w:r w:rsidR="007A128B" w:rsidRPr="007A128B">
              <w:rPr>
                <w:rStyle w:val="Hyperlink"/>
                <w:b w:val="0"/>
                <w:i w:val="0"/>
                <w:shd w:val="clear" w:color="auto" w:fill="FFFFFF"/>
              </w:rPr>
              <w:t>References</w:t>
            </w:r>
            <w:r w:rsidR="007A128B" w:rsidRPr="007A128B">
              <w:rPr>
                <w:b w:val="0"/>
                <w:i w:val="0"/>
                <w:webHidden/>
              </w:rPr>
              <w:tab/>
            </w:r>
            <w:r w:rsidR="007A128B" w:rsidRPr="007A128B">
              <w:rPr>
                <w:b w:val="0"/>
                <w:i w:val="0"/>
                <w:webHidden/>
              </w:rPr>
              <w:fldChar w:fldCharType="begin"/>
            </w:r>
            <w:r w:rsidR="007A128B" w:rsidRPr="007A128B">
              <w:rPr>
                <w:b w:val="0"/>
                <w:i w:val="0"/>
                <w:webHidden/>
              </w:rPr>
              <w:instrText xml:space="preserve"> PAGEREF _Toc134177558 \h </w:instrText>
            </w:r>
            <w:r w:rsidR="007A128B" w:rsidRPr="007A128B">
              <w:rPr>
                <w:b w:val="0"/>
                <w:i w:val="0"/>
                <w:webHidden/>
              </w:rPr>
            </w:r>
            <w:r w:rsidR="007A128B" w:rsidRPr="007A128B">
              <w:rPr>
                <w:b w:val="0"/>
                <w:i w:val="0"/>
                <w:webHidden/>
              </w:rPr>
              <w:fldChar w:fldCharType="separate"/>
            </w:r>
            <w:r w:rsidR="007A128B" w:rsidRPr="007A128B">
              <w:rPr>
                <w:b w:val="0"/>
                <w:i w:val="0"/>
                <w:webHidden/>
              </w:rPr>
              <w:t>9</w:t>
            </w:r>
            <w:r w:rsidR="007A128B" w:rsidRPr="007A128B">
              <w:rPr>
                <w:b w:val="0"/>
                <w:i w:val="0"/>
                <w:webHidden/>
              </w:rPr>
              <w:fldChar w:fldCharType="end"/>
            </w:r>
          </w:hyperlink>
        </w:p>
        <w:p w14:paraId="600485BF" w14:textId="126A055D" w:rsidR="007A128B" w:rsidRDefault="007A128B">
          <w:r w:rsidRPr="007A128B">
            <w:rPr>
              <w:bCs/>
              <w:noProof/>
            </w:rPr>
            <w:fldChar w:fldCharType="end"/>
          </w:r>
        </w:p>
      </w:sdtContent>
    </w:sdt>
    <w:p w14:paraId="03971984" w14:textId="77777777" w:rsidR="00EA7647" w:rsidRDefault="00EA7647" w:rsidP="00EA7647">
      <w:pPr>
        <w:spacing w:after="0"/>
        <w:rPr>
          <w:rFonts w:ascii="Arial" w:hAnsi="Arial" w:cs="Arial"/>
          <w:sz w:val="24"/>
          <w:szCs w:val="24"/>
        </w:rPr>
      </w:pPr>
    </w:p>
    <w:p w14:paraId="4F910EA1" w14:textId="0AEB2490" w:rsidR="00EA7647" w:rsidRDefault="00EA7647">
      <w:pPr>
        <w:rPr>
          <w:rFonts w:ascii="Arial" w:hAnsi="Arial" w:cs="Arial"/>
          <w:sz w:val="24"/>
          <w:szCs w:val="24"/>
        </w:rPr>
      </w:pPr>
      <w:r>
        <w:rPr>
          <w:rFonts w:ascii="Arial" w:hAnsi="Arial" w:cs="Arial"/>
          <w:sz w:val="24"/>
          <w:szCs w:val="24"/>
        </w:rPr>
        <w:br w:type="page"/>
      </w:r>
    </w:p>
    <w:p w14:paraId="79E65544" w14:textId="2BE40DFA" w:rsidR="00EA7647" w:rsidRPr="00EA7647" w:rsidRDefault="00EA7647" w:rsidP="00EA7647">
      <w:pPr>
        <w:pStyle w:val="Heading1"/>
        <w:rPr>
          <w:rFonts w:ascii="Arial" w:hAnsi="Arial" w:cs="Arial"/>
        </w:rPr>
      </w:pPr>
      <w:bookmarkStart w:id="0" w:name="_Toc134177544"/>
      <w:r w:rsidRPr="00EA7647">
        <w:rPr>
          <w:rFonts w:ascii="Arial" w:hAnsi="Arial" w:cs="Arial"/>
        </w:rPr>
        <w:lastRenderedPageBreak/>
        <w:t>Overview of facilitator notes</w:t>
      </w:r>
      <w:bookmarkEnd w:id="0"/>
    </w:p>
    <w:p w14:paraId="66F8F92C" w14:textId="77777777" w:rsidR="00EA7647" w:rsidRPr="00403BB9" w:rsidRDefault="00EA7647" w:rsidP="00EA7647">
      <w:pPr>
        <w:spacing w:after="0"/>
        <w:rPr>
          <w:rFonts w:ascii="Arial" w:hAnsi="Arial" w:cs="Arial"/>
        </w:rPr>
      </w:pPr>
    </w:p>
    <w:p w14:paraId="3DE282FF" w14:textId="77777777" w:rsidR="00AE54DE" w:rsidRPr="00403BB9" w:rsidRDefault="00AE54DE" w:rsidP="00AE54DE">
      <w:pPr>
        <w:spacing w:after="0"/>
        <w:rPr>
          <w:rFonts w:ascii="Arial" w:hAnsi="Arial" w:cs="Arial"/>
        </w:rPr>
      </w:pPr>
      <w:r w:rsidRPr="00403BB9">
        <w:rPr>
          <w:rFonts w:ascii="Arial" w:hAnsi="Arial" w:cs="Arial"/>
        </w:rPr>
        <w:t xml:space="preserve">The aim of the antidepressant education activity is to empower staff with the knowledge to support the appropriate use of antidepressants for changed behaviours in people living with dementia. </w:t>
      </w:r>
    </w:p>
    <w:p w14:paraId="35C846E1" w14:textId="77777777" w:rsidR="00AE54DE" w:rsidRPr="00403BB9" w:rsidRDefault="00AE54DE" w:rsidP="00AE54DE">
      <w:pPr>
        <w:spacing w:after="0"/>
        <w:rPr>
          <w:rFonts w:ascii="Arial" w:hAnsi="Arial" w:cs="Arial"/>
          <w:caps/>
        </w:rPr>
      </w:pPr>
    </w:p>
    <w:p w14:paraId="20B8D417" w14:textId="77777777" w:rsidR="00C66814" w:rsidRDefault="00C66814" w:rsidP="00C66814">
      <w:pPr>
        <w:spacing w:after="0"/>
        <w:rPr>
          <w:rFonts w:ascii="Arial" w:hAnsi="Arial" w:cs="Arial"/>
        </w:rPr>
      </w:pPr>
      <w:r>
        <w:rPr>
          <w:rFonts w:ascii="Arial" w:hAnsi="Arial" w:cs="Arial"/>
        </w:rPr>
        <w:t xml:space="preserve">This education activity has four supporting documents: </w:t>
      </w:r>
    </w:p>
    <w:p w14:paraId="6DAD2722" w14:textId="77777777" w:rsidR="00C66814" w:rsidRDefault="00C66814" w:rsidP="00C66814">
      <w:pPr>
        <w:pStyle w:val="ListParagraph"/>
        <w:numPr>
          <w:ilvl w:val="0"/>
          <w:numId w:val="29"/>
        </w:numPr>
        <w:rPr>
          <w:rFonts w:ascii="Arial" w:hAnsi="Arial" w:cs="Arial"/>
          <w:sz w:val="22"/>
          <w:szCs w:val="22"/>
        </w:rPr>
      </w:pPr>
      <w:r w:rsidRPr="00783D84">
        <w:rPr>
          <w:rFonts w:ascii="Arial" w:hAnsi="Arial" w:cs="Arial"/>
          <w:b/>
          <w:sz w:val="22"/>
          <w:szCs w:val="22"/>
        </w:rPr>
        <w:t>Facilitator notes</w:t>
      </w:r>
      <w:r>
        <w:rPr>
          <w:rFonts w:ascii="Arial" w:hAnsi="Arial" w:cs="Arial"/>
          <w:sz w:val="22"/>
          <w:szCs w:val="22"/>
        </w:rPr>
        <w:t xml:space="preserve"> – intended for the facilitator. </w:t>
      </w:r>
    </w:p>
    <w:p w14:paraId="26C326B5" w14:textId="77777777" w:rsidR="00C66814" w:rsidRDefault="00C66814" w:rsidP="00C66814">
      <w:pPr>
        <w:pStyle w:val="ListParagraph"/>
        <w:numPr>
          <w:ilvl w:val="0"/>
          <w:numId w:val="29"/>
        </w:numPr>
        <w:rPr>
          <w:rFonts w:ascii="Arial" w:hAnsi="Arial" w:cs="Arial"/>
          <w:sz w:val="22"/>
          <w:szCs w:val="22"/>
        </w:rPr>
      </w:pPr>
      <w:r w:rsidRPr="00783D84">
        <w:rPr>
          <w:rFonts w:ascii="Arial" w:hAnsi="Arial" w:cs="Arial"/>
          <w:b/>
          <w:sz w:val="22"/>
          <w:szCs w:val="22"/>
        </w:rPr>
        <w:t>PowerPoint slides</w:t>
      </w:r>
      <w:r>
        <w:rPr>
          <w:rFonts w:ascii="Arial" w:hAnsi="Arial" w:cs="Arial"/>
          <w:sz w:val="22"/>
          <w:szCs w:val="22"/>
        </w:rPr>
        <w:t xml:space="preserve"> - intended to be presented to attendees by facilitator. </w:t>
      </w:r>
    </w:p>
    <w:p w14:paraId="27B0C233" w14:textId="77777777" w:rsidR="00C66814" w:rsidRPr="00783D84" w:rsidRDefault="00C66814" w:rsidP="00C66814">
      <w:pPr>
        <w:pStyle w:val="ListParagraph"/>
        <w:numPr>
          <w:ilvl w:val="0"/>
          <w:numId w:val="29"/>
        </w:numPr>
        <w:rPr>
          <w:rFonts w:ascii="Arial" w:hAnsi="Arial" w:cs="Arial"/>
          <w:b/>
          <w:sz w:val="22"/>
          <w:szCs w:val="22"/>
        </w:rPr>
      </w:pPr>
      <w:r w:rsidRPr="00783D84">
        <w:rPr>
          <w:rFonts w:ascii="Arial" w:hAnsi="Arial" w:cs="Arial"/>
          <w:b/>
          <w:sz w:val="22"/>
          <w:szCs w:val="22"/>
        </w:rPr>
        <w:t>Didactic Script</w:t>
      </w:r>
      <w:r>
        <w:rPr>
          <w:rFonts w:ascii="Arial" w:hAnsi="Arial" w:cs="Arial"/>
          <w:b/>
          <w:sz w:val="22"/>
          <w:szCs w:val="22"/>
        </w:rPr>
        <w:t xml:space="preserve"> </w:t>
      </w:r>
      <w:r w:rsidRPr="00386014">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intended to support the facilitator when presenting </w:t>
      </w:r>
      <w:r w:rsidRPr="00783D84">
        <w:rPr>
          <w:rFonts w:ascii="Arial" w:hAnsi="Arial" w:cs="Arial"/>
          <w:sz w:val="22"/>
          <w:szCs w:val="22"/>
        </w:rPr>
        <w:t xml:space="preserve">PowerPoint </w:t>
      </w:r>
      <w:r w:rsidRPr="001D3DB4">
        <w:rPr>
          <w:rFonts w:ascii="Arial" w:hAnsi="Arial" w:cs="Arial"/>
          <w:sz w:val="22"/>
          <w:szCs w:val="22"/>
        </w:rPr>
        <w:t>slides.</w:t>
      </w:r>
    </w:p>
    <w:p w14:paraId="4316ED34" w14:textId="77777777" w:rsidR="00C66814" w:rsidRPr="004861DD" w:rsidRDefault="00C66814" w:rsidP="00C66814">
      <w:pPr>
        <w:pStyle w:val="ListParagraph"/>
        <w:numPr>
          <w:ilvl w:val="0"/>
          <w:numId w:val="29"/>
        </w:numPr>
        <w:rPr>
          <w:rFonts w:ascii="Arial" w:hAnsi="Arial" w:cs="Arial"/>
          <w:sz w:val="22"/>
          <w:szCs w:val="22"/>
        </w:rPr>
      </w:pPr>
      <w:r w:rsidRPr="00783D84">
        <w:rPr>
          <w:rFonts w:ascii="Arial" w:hAnsi="Arial" w:cs="Arial"/>
          <w:b/>
          <w:sz w:val="22"/>
          <w:szCs w:val="22"/>
        </w:rPr>
        <w:t>Staff handout</w:t>
      </w:r>
      <w:r>
        <w:rPr>
          <w:rFonts w:ascii="Arial" w:hAnsi="Arial" w:cs="Arial"/>
          <w:sz w:val="22"/>
          <w:szCs w:val="22"/>
        </w:rPr>
        <w:t xml:space="preserve"> – intended to be used by attendees when reviewing the case study and discussion questions. </w:t>
      </w:r>
    </w:p>
    <w:p w14:paraId="7E6366BE" w14:textId="77777777" w:rsidR="00AE54DE" w:rsidRPr="00403BB9" w:rsidRDefault="00AE54DE" w:rsidP="00AE54DE">
      <w:pPr>
        <w:spacing w:after="0"/>
        <w:rPr>
          <w:rFonts w:ascii="Arial" w:hAnsi="Arial" w:cs="Arial"/>
        </w:rPr>
      </w:pPr>
    </w:p>
    <w:p w14:paraId="1FCCBBAD" w14:textId="77777777" w:rsidR="00C66814" w:rsidRPr="00711E1B" w:rsidRDefault="00C66814" w:rsidP="00C66814">
      <w:pPr>
        <w:spacing w:after="0"/>
        <w:rPr>
          <w:rFonts w:ascii="Arial" w:hAnsi="Arial" w:cs="Arial"/>
        </w:rPr>
      </w:pPr>
      <w:r w:rsidRPr="00711E1B">
        <w:rPr>
          <w:rFonts w:ascii="Arial" w:hAnsi="Arial" w:cs="Arial"/>
        </w:rPr>
        <w:t xml:space="preserve">The </w:t>
      </w:r>
      <w:r>
        <w:rPr>
          <w:rFonts w:ascii="Arial" w:hAnsi="Arial" w:cs="Arial"/>
        </w:rPr>
        <w:t>antidepressant</w:t>
      </w:r>
      <w:r w:rsidRPr="00711E1B">
        <w:rPr>
          <w:rFonts w:ascii="Arial" w:hAnsi="Arial" w:cs="Arial"/>
        </w:rPr>
        <w:t xml:space="preserve"> education series has been divided into three separate one-hour education activities. The topics of the three education activities are:</w:t>
      </w:r>
    </w:p>
    <w:p w14:paraId="0C48A61B" w14:textId="77777777" w:rsidR="00C66814" w:rsidRPr="00403BB9" w:rsidRDefault="00C66814" w:rsidP="00C66814">
      <w:pPr>
        <w:pStyle w:val="ListParagraph"/>
        <w:numPr>
          <w:ilvl w:val="0"/>
          <w:numId w:val="2"/>
        </w:numPr>
        <w:rPr>
          <w:rFonts w:ascii="Arial" w:hAnsi="Arial" w:cs="Arial"/>
          <w:sz w:val="22"/>
          <w:szCs w:val="22"/>
        </w:rPr>
      </w:pPr>
      <w:r w:rsidRPr="00403BB9">
        <w:rPr>
          <w:rFonts w:ascii="Arial" w:hAnsi="Arial" w:cs="Arial"/>
          <w:sz w:val="22"/>
          <w:szCs w:val="22"/>
        </w:rPr>
        <w:t>Initiation</w:t>
      </w:r>
    </w:p>
    <w:p w14:paraId="5A190D82" w14:textId="77777777" w:rsidR="00C66814" w:rsidRPr="00403BB9" w:rsidRDefault="00C66814" w:rsidP="00C66814">
      <w:pPr>
        <w:pStyle w:val="ListParagraph"/>
        <w:numPr>
          <w:ilvl w:val="0"/>
          <w:numId w:val="2"/>
        </w:numPr>
        <w:rPr>
          <w:rFonts w:ascii="Arial" w:hAnsi="Arial" w:cs="Arial"/>
          <w:sz w:val="22"/>
          <w:szCs w:val="22"/>
        </w:rPr>
      </w:pPr>
      <w:r w:rsidRPr="00403BB9">
        <w:rPr>
          <w:rFonts w:ascii="Arial" w:hAnsi="Arial" w:cs="Arial"/>
          <w:sz w:val="22"/>
          <w:szCs w:val="22"/>
        </w:rPr>
        <w:t>Adverse events and monitoring</w:t>
      </w:r>
    </w:p>
    <w:p w14:paraId="0E281ACF" w14:textId="77777777" w:rsidR="00C66814" w:rsidRPr="00403BB9" w:rsidRDefault="00C66814" w:rsidP="00C66814">
      <w:pPr>
        <w:pStyle w:val="ListParagraph"/>
        <w:numPr>
          <w:ilvl w:val="0"/>
          <w:numId w:val="2"/>
        </w:numPr>
        <w:rPr>
          <w:rFonts w:ascii="Arial" w:hAnsi="Arial" w:cs="Arial"/>
          <w:sz w:val="22"/>
          <w:szCs w:val="22"/>
        </w:rPr>
      </w:pPr>
      <w:r w:rsidRPr="00403BB9">
        <w:rPr>
          <w:rFonts w:ascii="Arial" w:hAnsi="Arial" w:cs="Arial"/>
          <w:sz w:val="22"/>
          <w:szCs w:val="22"/>
        </w:rPr>
        <w:t>Discontinuation</w:t>
      </w:r>
      <w:r>
        <w:rPr>
          <w:rFonts w:ascii="Arial" w:hAnsi="Arial" w:cs="Arial"/>
          <w:sz w:val="22"/>
          <w:szCs w:val="22"/>
        </w:rPr>
        <w:t>.</w:t>
      </w:r>
    </w:p>
    <w:p w14:paraId="51AD146A" w14:textId="77777777" w:rsidR="00AE54DE" w:rsidRPr="00403BB9" w:rsidRDefault="00AE54DE" w:rsidP="00AE54DE">
      <w:pPr>
        <w:spacing w:after="0"/>
        <w:rPr>
          <w:rFonts w:ascii="Arial" w:hAnsi="Arial" w:cs="Arial"/>
        </w:rPr>
      </w:pPr>
    </w:p>
    <w:p w14:paraId="77F50464" w14:textId="1B028F42" w:rsidR="00AE54DE" w:rsidRPr="00403BB9" w:rsidRDefault="00C66814" w:rsidP="00AE54DE">
      <w:pPr>
        <w:spacing w:after="0"/>
        <w:rPr>
          <w:rFonts w:ascii="Arial" w:hAnsi="Arial" w:cs="Arial"/>
        </w:rPr>
      </w:pPr>
      <w:r>
        <w:rPr>
          <w:rFonts w:ascii="Arial" w:hAnsi="Arial" w:cs="Arial"/>
        </w:rPr>
        <w:t>The education activity</w:t>
      </w:r>
      <w:r w:rsidR="00AE54DE" w:rsidRPr="00403BB9">
        <w:rPr>
          <w:rFonts w:ascii="Arial" w:hAnsi="Arial" w:cs="Arial"/>
        </w:rPr>
        <w:t xml:space="preserve"> has three parts:</w:t>
      </w:r>
    </w:p>
    <w:p w14:paraId="0DB66106" w14:textId="77777777" w:rsidR="00AE54DE" w:rsidRPr="00403BB9" w:rsidRDefault="00AE54DE" w:rsidP="00AE54DE">
      <w:pPr>
        <w:pStyle w:val="ListParagraph"/>
        <w:numPr>
          <w:ilvl w:val="0"/>
          <w:numId w:val="23"/>
        </w:numPr>
        <w:rPr>
          <w:rFonts w:ascii="Arial" w:hAnsi="Arial" w:cs="Arial"/>
          <w:sz w:val="22"/>
          <w:szCs w:val="22"/>
        </w:rPr>
      </w:pPr>
      <w:r w:rsidRPr="00403BB9">
        <w:rPr>
          <w:rFonts w:ascii="Arial" w:hAnsi="Arial" w:cs="Arial"/>
          <w:b/>
          <w:bCs/>
          <w:sz w:val="22"/>
          <w:szCs w:val="22"/>
        </w:rPr>
        <w:t>Overview</w:t>
      </w:r>
      <w:r w:rsidRPr="00403BB9">
        <w:rPr>
          <w:rFonts w:ascii="Arial" w:hAnsi="Arial" w:cs="Arial"/>
          <w:sz w:val="22"/>
          <w:szCs w:val="22"/>
        </w:rPr>
        <w:t xml:space="preserve"> – each topic will begin with a brief overview.</w:t>
      </w:r>
    </w:p>
    <w:p w14:paraId="28B4DDDA" w14:textId="09AEBDD0" w:rsidR="00AE54DE" w:rsidRPr="00403BB9" w:rsidRDefault="002615DF" w:rsidP="00AE54DE">
      <w:pPr>
        <w:pStyle w:val="ListParagraph"/>
        <w:numPr>
          <w:ilvl w:val="0"/>
          <w:numId w:val="23"/>
        </w:numPr>
        <w:rPr>
          <w:rFonts w:ascii="Arial" w:hAnsi="Arial" w:cs="Arial"/>
          <w:sz w:val="22"/>
          <w:szCs w:val="22"/>
        </w:rPr>
      </w:pPr>
      <w:r>
        <w:rPr>
          <w:rFonts w:ascii="Arial" w:hAnsi="Arial" w:cs="Arial"/>
          <w:b/>
          <w:bCs/>
          <w:sz w:val="22"/>
          <w:szCs w:val="22"/>
        </w:rPr>
        <w:t>Review of a case study</w:t>
      </w:r>
      <w:r w:rsidRPr="00403BB9">
        <w:rPr>
          <w:rFonts w:ascii="Arial" w:hAnsi="Arial" w:cs="Arial"/>
          <w:sz w:val="22"/>
          <w:szCs w:val="22"/>
        </w:rPr>
        <w:t xml:space="preserve"> </w:t>
      </w:r>
      <w:r w:rsidR="00AE54DE" w:rsidRPr="00403BB9">
        <w:rPr>
          <w:rFonts w:ascii="Arial" w:hAnsi="Arial" w:cs="Arial"/>
          <w:sz w:val="22"/>
          <w:szCs w:val="22"/>
        </w:rPr>
        <w:t>– smaller group discussions are advised for the case study questions</w:t>
      </w:r>
      <w:r w:rsidR="00C66814">
        <w:rPr>
          <w:rFonts w:ascii="Arial" w:hAnsi="Arial" w:cs="Arial"/>
          <w:sz w:val="22"/>
          <w:szCs w:val="22"/>
        </w:rPr>
        <w:t>.</w:t>
      </w:r>
      <w:r w:rsidR="00AE54DE" w:rsidRPr="00403BB9">
        <w:rPr>
          <w:rFonts w:ascii="Arial" w:hAnsi="Arial" w:cs="Arial"/>
          <w:sz w:val="22"/>
          <w:szCs w:val="22"/>
        </w:rPr>
        <w:t xml:space="preserve"> </w:t>
      </w:r>
      <w:r w:rsidR="00C66814">
        <w:rPr>
          <w:rFonts w:ascii="Arial" w:hAnsi="Arial" w:cs="Arial"/>
          <w:sz w:val="22"/>
          <w:szCs w:val="22"/>
        </w:rPr>
        <w:t>H</w:t>
      </w:r>
      <w:r w:rsidR="00AE54DE" w:rsidRPr="00403BB9">
        <w:rPr>
          <w:rFonts w:ascii="Arial" w:hAnsi="Arial" w:cs="Arial"/>
          <w:sz w:val="22"/>
          <w:szCs w:val="22"/>
        </w:rPr>
        <w:t>owever</w:t>
      </w:r>
      <w:r w:rsidR="00C66814">
        <w:rPr>
          <w:rFonts w:ascii="Arial" w:hAnsi="Arial" w:cs="Arial"/>
          <w:sz w:val="22"/>
          <w:szCs w:val="22"/>
        </w:rPr>
        <w:t>,</w:t>
      </w:r>
      <w:r w:rsidR="00AE54DE" w:rsidRPr="00403BB9">
        <w:rPr>
          <w:rFonts w:ascii="Arial" w:hAnsi="Arial" w:cs="Arial"/>
          <w:sz w:val="22"/>
          <w:szCs w:val="22"/>
        </w:rPr>
        <w:t xml:space="preserve"> group sizes will be dictated by the number of attendees and whether groups need to be split up</w:t>
      </w:r>
      <w:r w:rsidR="00AE54DE">
        <w:rPr>
          <w:rFonts w:ascii="Arial" w:hAnsi="Arial" w:cs="Arial"/>
          <w:sz w:val="22"/>
          <w:szCs w:val="22"/>
        </w:rPr>
        <w:t>.</w:t>
      </w:r>
    </w:p>
    <w:p w14:paraId="3DAFB04A" w14:textId="77777777" w:rsidR="00AE54DE" w:rsidRPr="00403BB9" w:rsidRDefault="00AE54DE" w:rsidP="00AE54DE">
      <w:pPr>
        <w:pStyle w:val="ListParagraph"/>
        <w:numPr>
          <w:ilvl w:val="0"/>
          <w:numId w:val="23"/>
        </w:numPr>
        <w:rPr>
          <w:rFonts w:ascii="Arial" w:hAnsi="Arial" w:cs="Arial"/>
          <w:sz w:val="22"/>
          <w:szCs w:val="22"/>
        </w:rPr>
      </w:pPr>
      <w:r w:rsidRPr="00403BB9">
        <w:rPr>
          <w:rFonts w:ascii="Arial" w:hAnsi="Arial" w:cs="Arial"/>
          <w:b/>
          <w:bCs/>
          <w:sz w:val="22"/>
          <w:szCs w:val="22"/>
        </w:rPr>
        <w:t>Group discussion</w:t>
      </w:r>
      <w:r w:rsidRPr="00403BB9">
        <w:rPr>
          <w:rFonts w:ascii="Arial" w:hAnsi="Arial" w:cs="Arial"/>
          <w:sz w:val="22"/>
          <w:szCs w:val="22"/>
        </w:rPr>
        <w:t xml:space="preserve"> – ask the groups to come together to present their case study answers and facilitate group discussion.</w:t>
      </w:r>
    </w:p>
    <w:p w14:paraId="03A5E948" w14:textId="1D2626E9" w:rsidR="00AE54DE" w:rsidRDefault="00AE54DE" w:rsidP="00AE54DE">
      <w:pPr>
        <w:spacing w:after="0"/>
        <w:rPr>
          <w:rFonts w:ascii="Arial" w:hAnsi="Arial" w:cs="Arial"/>
        </w:rPr>
      </w:pPr>
    </w:p>
    <w:p w14:paraId="71C3E6E7" w14:textId="798E5806" w:rsidR="00C66814" w:rsidRDefault="00C66814" w:rsidP="00C66814">
      <w:pPr>
        <w:spacing w:after="0"/>
        <w:rPr>
          <w:rFonts w:ascii="Arial" w:hAnsi="Arial" w:cs="Arial"/>
        </w:rPr>
      </w:pPr>
      <w:r>
        <w:rPr>
          <w:rFonts w:ascii="Arial" w:hAnsi="Arial" w:cs="Arial"/>
        </w:rPr>
        <w:t xml:space="preserve">We encourage the facilitator as part of preparation for this education activity to review relevant parts of the </w:t>
      </w:r>
      <w:hyperlink r:id="rId8" w:anchor="/guideline/5184" w:history="1">
        <w:r w:rsidRPr="00C66814">
          <w:rPr>
            <w:rStyle w:val="Hyperlink"/>
            <w:rFonts w:ascii="Arial" w:hAnsi="Arial" w:cs="Arial"/>
          </w:rPr>
          <w:t>Guideline</w:t>
        </w:r>
      </w:hyperlink>
      <w:r>
        <w:rPr>
          <w:rFonts w:ascii="Arial" w:hAnsi="Arial" w:cs="Arial"/>
        </w:rPr>
        <w:t xml:space="preserve"> and its supporting material. </w:t>
      </w:r>
    </w:p>
    <w:p w14:paraId="65DB1D75" w14:textId="77777777" w:rsidR="00C66814" w:rsidRPr="00403BB9" w:rsidRDefault="00C66814" w:rsidP="00AE54DE">
      <w:pPr>
        <w:spacing w:after="0"/>
        <w:rPr>
          <w:rFonts w:ascii="Arial" w:hAnsi="Arial" w:cs="Arial"/>
        </w:rPr>
      </w:pPr>
    </w:p>
    <w:p w14:paraId="0153C6F7" w14:textId="5F38752F" w:rsidR="002B355A" w:rsidRPr="00817FC7" w:rsidRDefault="00AE54DE" w:rsidP="00AE54DE">
      <w:pPr>
        <w:spacing w:after="0"/>
        <w:rPr>
          <w:rFonts w:ascii="Arial" w:hAnsi="Arial" w:cs="Arial"/>
        </w:rPr>
      </w:pPr>
      <w:r w:rsidRPr="00403BB9">
        <w:rPr>
          <w:rFonts w:ascii="Arial" w:hAnsi="Arial" w:cs="Arial"/>
          <w:b/>
          <w:bCs/>
        </w:rPr>
        <w:t xml:space="preserve">Table 1. </w:t>
      </w:r>
      <w:r w:rsidRPr="00403BB9">
        <w:rPr>
          <w:rFonts w:ascii="Arial" w:hAnsi="Arial" w:cs="Arial"/>
        </w:rPr>
        <w:t>Outline of education activity</w:t>
      </w:r>
      <w:r>
        <w:rPr>
          <w:rFonts w:ascii="Arial" w:hAnsi="Arial" w:cs="Arial"/>
        </w:rPr>
        <w:t>.</w:t>
      </w:r>
    </w:p>
    <w:tbl>
      <w:tblPr>
        <w:tblStyle w:val="GridTable1Light-Accent5"/>
        <w:tblW w:w="0" w:type="auto"/>
        <w:tblLook w:val="04A0" w:firstRow="1" w:lastRow="0" w:firstColumn="1" w:lastColumn="0" w:noHBand="0" w:noVBand="1"/>
      </w:tblPr>
      <w:tblGrid>
        <w:gridCol w:w="2122"/>
        <w:gridCol w:w="5386"/>
        <w:gridCol w:w="1508"/>
      </w:tblGrid>
      <w:tr w:rsidR="00AE54DE" w:rsidRPr="00817FC7" w14:paraId="062469B8" w14:textId="77777777" w:rsidTr="00D956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0F76D5A" w14:textId="77777777" w:rsidR="00AE54DE" w:rsidRPr="00817FC7" w:rsidRDefault="00AE54DE" w:rsidP="00D9567A">
            <w:pPr>
              <w:spacing w:line="259" w:lineRule="auto"/>
              <w:rPr>
                <w:rFonts w:ascii="Arial" w:hAnsi="Arial" w:cs="Arial"/>
                <w:sz w:val="22"/>
                <w:szCs w:val="22"/>
              </w:rPr>
            </w:pPr>
            <w:r w:rsidRPr="00817FC7">
              <w:rPr>
                <w:rFonts w:ascii="Arial" w:hAnsi="Arial" w:cs="Arial"/>
                <w:sz w:val="22"/>
                <w:szCs w:val="22"/>
              </w:rPr>
              <w:t>Activity</w:t>
            </w:r>
          </w:p>
        </w:tc>
        <w:tc>
          <w:tcPr>
            <w:tcW w:w="5386" w:type="dxa"/>
          </w:tcPr>
          <w:p w14:paraId="4F2AE3B2" w14:textId="77777777" w:rsidR="00AE54DE" w:rsidRPr="00817FC7" w:rsidRDefault="00AE54DE" w:rsidP="00D9567A">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Description</w:t>
            </w:r>
          </w:p>
        </w:tc>
        <w:tc>
          <w:tcPr>
            <w:tcW w:w="1508" w:type="dxa"/>
          </w:tcPr>
          <w:p w14:paraId="3B6E00E0" w14:textId="77777777" w:rsidR="00AE54DE" w:rsidRPr="00817FC7" w:rsidRDefault="00AE54DE" w:rsidP="00D9567A">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Timing</w:t>
            </w:r>
          </w:p>
        </w:tc>
      </w:tr>
      <w:tr w:rsidR="00AE54DE" w:rsidRPr="00817FC7" w14:paraId="71022438" w14:textId="77777777" w:rsidTr="00D9567A">
        <w:tc>
          <w:tcPr>
            <w:cnfStyle w:val="001000000000" w:firstRow="0" w:lastRow="0" w:firstColumn="1" w:lastColumn="0" w:oddVBand="0" w:evenVBand="0" w:oddHBand="0" w:evenHBand="0" w:firstRowFirstColumn="0" w:firstRowLastColumn="0" w:lastRowFirstColumn="0" w:lastRowLastColumn="0"/>
            <w:tcW w:w="2122" w:type="dxa"/>
          </w:tcPr>
          <w:p w14:paraId="3DF8713D" w14:textId="77777777" w:rsidR="00AE54DE" w:rsidRPr="00817FC7" w:rsidRDefault="00AE54DE" w:rsidP="00D9567A">
            <w:pPr>
              <w:spacing w:line="259" w:lineRule="auto"/>
              <w:rPr>
                <w:rFonts w:ascii="Arial" w:hAnsi="Arial" w:cs="Arial"/>
                <w:sz w:val="22"/>
                <w:szCs w:val="22"/>
              </w:rPr>
            </w:pPr>
            <w:r w:rsidRPr="00817FC7">
              <w:rPr>
                <w:rFonts w:ascii="Arial" w:hAnsi="Arial" w:cs="Arial"/>
                <w:sz w:val="22"/>
                <w:szCs w:val="22"/>
              </w:rPr>
              <w:t xml:space="preserve">Introduction </w:t>
            </w:r>
          </w:p>
        </w:tc>
        <w:tc>
          <w:tcPr>
            <w:tcW w:w="5386" w:type="dxa"/>
          </w:tcPr>
          <w:p w14:paraId="7F1D103E" w14:textId="77777777" w:rsidR="00AE54DE" w:rsidRPr="007040B1" w:rsidRDefault="00AE54DE"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0B1">
              <w:rPr>
                <w:rFonts w:ascii="Arial" w:hAnsi="Arial" w:cs="Arial"/>
                <w:sz w:val="22"/>
                <w:szCs w:val="22"/>
              </w:rPr>
              <w:t>Please see lecture slides for more details</w:t>
            </w:r>
          </w:p>
        </w:tc>
        <w:tc>
          <w:tcPr>
            <w:tcW w:w="1508" w:type="dxa"/>
          </w:tcPr>
          <w:p w14:paraId="1905079F" w14:textId="239ABBEA" w:rsidR="00AE54DE" w:rsidRPr="00817FC7" w:rsidRDefault="00963999"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00AE54DE" w:rsidRPr="00817FC7">
              <w:rPr>
                <w:rFonts w:ascii="Arial" w:hAnsi="Arial" w:cs="Arial"/>
                <w:sz w:val="22"/>
                <w:szCs w:val="22"/>
              </w:rPr>
              <w:t xml:space="preserve"> minutes</w:t>
            </w:r>
          </w:p>
        </w:tc>
      </w:tr>
      <w:tr w:rsidR="00AE54DE" w:rsidRPr="00817FC7" w14:paraId="38DF6752" w14:textId="77777777" w:rsidTr="00D9567A">
        <w:tc>
          <w:tcPr>
            <w:cnfStyle w:val="001000000000" w:firstRow="0" w:lastRow="0" w:firstColumn="1" w:lastColumn="0" w:oddVBand="0" w:evenVBand="0" w:oddHBand="0" w:evenHBand="0" w:firstRowFirstColumn="0" w:firstRowLastColumn="0" w:lastRowFirstColumn="0" w:lastRowLastColumn="0"/>
            <w:tcW w:w="2122" w:type="dxa"/>
            <w:vMerge w:val="restart"/>
          </w:tcPr>
          <w:p w14:paraId="7A3460CA" w14:textId="77777777" w:rsidR="00AE54DE" w:rsidRPr="00817FC7" w:rsidRDefault="00AE54DE" w:rsidP="00D9567A">
            <w:pPr>
              <w:spacing w:line="259" w:lineRule="auto"/>
              <w:rPr>
                <w:rFonts w:ascii="Arial" w:hAnsi="Arial" w:cs="Arial"/>
                <w:b w:val="0"/>
                <w:bCs w:val="0"/>
                <w:sz w:val="22"/>
                <w:szCs w:val="22"/>
              </w:rPr>
            </w:pPr>
            <w:r w:rsidRPr="00817FC7">
              <w:rPr>
                <w:rFonts w:ascii="Arial" w:hAnsi="Arial" w:cs="Arial"/>
                <w:sz w:val="22"/>
                <w:szCs w:val="22"/>
              </w:rPr>
              <w:t xml:space="preserve">Initiation </w:t>
            </w:r>
            <w:r>
              <w:rPr>
                <w:rFonts w:ascii="Arial" w:hAnsi="Arial" w:cs="Arial"/>
                <w:sz w:val="22"/>
                <w:szCs w:val="22"/>
              </w:rPr>
              <w:t xml:space="preserve">of antidepressants </w:t>
            </w:r>
          </w:p>
          <w:p w14:paraId="46722DAD" w14:textId="77777777" w:rsidR="00AE54DE" w:rsidRPr="00817FC7" w:rsidRDefault="00AE54DE" w:rsidP="00D9567A">
            <w:pPr>
              <w:spacing w:line="259" w:lineRule="auto"/>
              <w:rPr>
                <w:rFonts w:ascii="Arial" w:hAnsi="Arial" w:cs="Arial"/>
                <w:sz w:val="22"/>
                <w:szCs w:val="22"/>
              </w:rPr>
            </w:pPr>
          </w:p>
        </w:tc>
        <w:tc>
          <w:tcPr>
            <w:tcW w:w="5386" w:type="dxa"/>
          </w:tcPr>
          <w:p w14:paraId="254F2F46" w14:textId="77777777" w:rsidR="00AE54DE" w:rsidRPr="007040B1" w:rsidRDefault="00AE54DE"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0B1">
              <w:rPr>
                <w:rFonts w:ascii="Arial" w:hAnsi="Arial" w:cs="Arial"/>
                <w:sz w:val="22"/>
                <w:szCs w:val="22"/>
              </w:rPr>
              <w:t>Background information (including interactive components)</w:t>
            </w:r>
          </w:p>
        </w:tc>
        <w:tc>
          <w:tcPr>
            <w:tcW w:w="1508" w:type="dxa"/>
          </w:tcPr>
          <w:p w14:paraId="69D559B5" w14:textId="77777777" w:rsidR="00AE54DE" w:rsidRPr="00817FC7" w:rsidRDefault="00AE54DE"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15 minutes</w:t>
            </w:r>
          </w:p>
        </w:tc>
      </w:tr>
      <w:tr w:rsidR="00AE54DE" w:rsidRPr="00817FC7" w14:paraId="519B206E" w14:textId="77777777" w:rsidTr="00D9567A">
        <w:tc>
          <w:tcPr>
            <w:cnfStyle w:val="001000000000" w:firstRow="0" w:lastRow="0" w:firstColumn="1" w:lastColumn="0" w:oddVBand="0" w:evenVBand="0" w:oddHBand="0" w:evenHBand="0" w:firstRowFirstColumn="0" w:firstRowLastColumn="0" w:lastRowFirstColumn="0" w:lastRowLastColumn="0"/>
            <w:tcW w:w="2122" w:type="dxa"/>
            <w:vMerge/>
          </w:tcPr>
          <w:p w14:paraId="6D8B8436" w14:textId="77777777" w:rsidR="00AE54DE" w:rsidRPr="00817FC7" w:rsidRDefault="00AE54DE" w:rsidP="00D9567A">
            <w:pPr>
              <w:spacing w:line="259" w:lineRule="auto"/>
              <w:rPr>
                <w:rFonts w:ascii="Arial" w:hAnsi="Arial" w:cs="Arial"/>
                <w:sz w:val="22"/>
                <w:szCs w:val="22"/>
              </w:rPr>
            </w:pPr>
          </w:p>
        </w:tc>
        <w:tc>
          <w:tcPr>
            <w:tcW w:w="5386" w:type="dxa"/>
          </w:tcPr>
          <w:p w14:paraId="1C5BFA24" w14:textId="77777777" w:rsidR="00AE54DE" w:rsidRPr="007040B1" w:rsidRDefault="00AE54DE"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0B1">
              <w:rPr>
                <w:rFonts w:ascii="Arial" w:hAnsi="Arial" w:cs="Arial"/>
                <w:sz w:val="22"/>
                <w:szCs w:val="22"/>
              </w:rPr>
              <w:t>Small group work on case study questions</w:t>
            </w:r>
          </w:p>
        </w:tc>
        <w:tc>
          <w:tcPr>
            <w:tcW w:w="1508" w:type="dxa"/>
          </w:tcPr>
          <w:p w14:paraId="0F97E78F" w14:textId="16363FBD" w:rsidR="00AE54DE" w:rsidRPr="00817FC7" w:rsidRDefault="00AE54DE"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w:t>
            </w:r>
            <w:r w:rsidR="00963999">
              <w:rPr>
                <w:rFonts w:ascii="Arial" w:hAnsi="Arial" w:cs="Arial"/>
                <w:sz w:val="22"/>
                <w:szCs w:val="22"/>
              </w:rPr>
              <w:t>5</w:t>
            </w:r>
            <w:r w:rsidRPr="00817FC7">
              <w:rPr>
                <w:rFonts w:ascii="Arial" w:hAnsi="Arial" w:cs="Arial"/>
                <w:sz w:val="22"/>
                <w:szCs w:val="22"/>
              </w:rPr>
              <w:t xml:space="preserve"> minutes</w:t>
            </w:r>
          </w:p>
        </w:tc>
      </w:tr>
      <w:tr w:rsidR="00AE54DE" w:rsidRPr="00817FC7" w14:paraId="07C9EE36" w14:textId="77777777" w:rsidTr="00D9567A">
        <w:tc>
          <w:tcPr>
            <w:cnfStyle w:val="001000000000" w:firstRow="0" w:lastRow="0" w:firstColumn="1" w:lastColumn="0" w:oddVBand="0" w:evenVBand="0" w:oddHBand="0" w:evenHBand="0" w:firstRowFirstColumn="0" w:firstRowLastColumn="0" w:lastRowFirstColumn="0" w:lastRowLastColumn="0"/>
            <w:tcW w:w="2122" w:type="dxa"/>
            <w:vMerge/>
          </w:tcPr>
          <w:p w14:paraId="473800BD" w14:textId="77777777" w:rsidR="00AE54DE" w:rsidRPr="00817FC7" w:rsidRDefault="00AE54DE" w:rsidP="00D9567A">
            <w:pPr>
              <w:spacing w:line="259" w:lineRule="auto"/>
              <w:rPr>
                <w:rFonts w:ascii="Arial" w:hAnsi="Arial" w:cs="Arial"/>
                <w:sz w:val="22"/>
                <w:szCs w:val="22"/>
              </w:rPr>
            </w:pPr>
          </w:p>
        </w:tc>
        <w:tc>
          <w:tcPr>
            <w:tcW w:w="5386" w:type="dxa"/>
          </w:tcPr>
          <w:p w14:paraId="4A813843" w14:textId="77777777" w:rsidR="00AE54DE" w:rsidRPr="007040B1" w:rsidRDefault="00AE54DE"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0B1">
              <w:rPr>
                <w:rFonts w:ascii="Arial" w:hAnsi="Arial" w:cs="Arial"/>
                <w:sz w:val="22"/>
                <w:szCs w:val="22"/>
              </w:rPr>
              <w:t>Group discussion</w:t>
            </w:r>
          </w:p>
        </w:tc>
        <w:tc>
          <w:tcPr>
            <w:tcW w:w="1508" w:type="dxa"/>
          </w:tcPr>
          <w:p w14:paraId="5A5847DE" w14:textId="77777777" w:rsidR="00AE54DE" w:rsidRPr="00817FC7" w:rsidRDefault="00AE54DE"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w:t>
            </w:r>
            <w:r w:rsidRPr="00817FC7">
              <w:rPr>
                <w:rFonts w:ascii="Arial" w:hAnsi="Arial" w:cs="Arial"/>
                <w:sz w:val="22"/>
                <w:szCs w:val="22"/>
              </w:rPr>
              <w:t xml:space="preserve"> minutes</w:t>
            </w:r>
          </w:p>
        </w:tc>
      </w:tr>
      <w:tr w:rsidR="00AE54DE" w:rsidRPr="00817FC7" w14:paraId="00D23900" w14:textId="77777777" w:rsidTr="00D9567A">
        <w:tc>
          <w:tcPr>
            <w:cnfStyle w:val="001000000000" w:firstRow="0" w:lastRow="0" w:firstColumn="1" w:lastColumn="0" w:oddVBand="0" w:evenVBand="0" w:oddHBand="0" w:evenHBand="0" w:firstRowFirstColumn="0" w:firstRowLastColumn="0" w:lastRowFirstColumn="0" w:lastRowLastColumn="0"/>
            <w:tcW w:w="2122" w:type="dxa"/>
          </w:tcPr>
          <w:p w14:paraId="68C449EF" w14:textId="77777777" w:rsidR="00AE54DE" w:rsidRPr="00817FC7" w:rsidRDefault="00AE54DE" w:rsidP="00D9567A">
            <w:pPr>
              <w:spacing w:line="259" w:lineRule="auto"/>
              <w:rPr>
                <w:rFonts w:ascii="Arial" w:hAnsi="Arial" w:cs="Arial"/>
                <w:bCs w:val="0"/>
                <w:sz w:val="22"/>
                <w:szCs w:val="22"/>
              </w:rPr>
            </w:pPr>
            <w:r w:rsidRPr="00817FC7">
              <w:rPr>
                <w:rFonts w:ascii="Arial" w:hAnsi="Arial" w:cs="Arial"/>
                <w:bCs w:val="0"/>
                <w:sz w:val="22"/>
                <w:szCs w:val="22"/>
              </w:rPr>
              <w:t xml:space="preserve">Conclusion </w:t>
            </w:r>
          </w:p>
        </w:tc>
        <w:tc>
          <w:tcPr>
            <w:tcW w:w="5386" w:type="dxa"/>
          </w:tcPr>
          <w:p w14:paraId="4D553821" w14:textId="77777777" w:rsidR="00AE54DE" w:rsidRPr="007040B1" w:rsidRDefault="00AE54DE"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0B1">
              <w:rPr>
                <w:rFonts w:ascii="Arial" w:hAnsi="Arial" w:cs="Arial"/>
                <w:sz w:val="22"/>
                <w:szCs w:val="22"/>
              </w:rPr>
              <w:t>Please see lecture slides for more details</w:t>
            </w:r>
          </w:p>
        </w:tc>
        <w:tc>
          <w:tcPr>
            <w:tcW w:w="1508" w:type="dxa"/>
          </w:tcPr>
          <w:p w14:paraId="59572FD1" w14:textId="77777777" w:rsidR="00AE54DE" w:rsidRPr="00817FC7" w:rsidRDefault="00AE54DE"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Pr="00817FC7">
              <w:rPr>
                <w:rFonts w:ascii="Arial" w:hAnsi="Arial" w:cs="Arial"/>
                <w:sz w:val="22"/>
                <w:szCs w:val="22"/>
              </w:rPr>
              <w:t xml:space="preserve"> minutes</w:t>
            </w:r>
          </w:p>
        </w:tc>
      </w:tr>
      <w:tr w:rsidR="00AE54DE" w:rsidRPr="00817FC7" w14:paraId="08E98152" w14:textId="77777777" w:rsidTr="00D9567A">
        <w:tc>
          <w:tcPr>
            <w:cnfStyle w:val="001000000000" w:firstRow="0" w:lastRow="0" w:firstColumn="1" w:lastColumn="0" w:oddVBand="0" w:evenVBand="0" w:oddHBand="0" w:evenHBand="0" w:firstRowFirstColumn="0" w:firstRowLastColumn="0" w:lastRowFirstColumn="0" w:lastRowLastColumn="0"/>
            <w:tcW w:w="7508" w:type="dxa"/>
            <w:gridSpan w:val="2"/>
          </w:tcPr>
          <w:p w14:paraId="1BE160D6" w14:textId="77777777" w:rsidR="00AE54DE" w:rsidRPr="00817FC7" w:rsidRDefault="00AE54DE" w:rsidP="00D9567A">
            <w:pPr>
              <w:spacing w:line="259" w:lineRule="auto"/>
              <w:rPr>
                <w:rFonts w:ascii="Arial" w:hAnsi="Arial" w:cs="Arial"/>
                <w:sz w:val="22"/>
                <w:szCs w:val="22"/>
              </w:rPr>
            </w:pPr>
            <w:r>
              <w:rPr>
                <w:rFonts w:ascii="Arial" w:hAnsi="Arial" w:cs="Arial"/>
                <w:sz w:val="22"/>
                <w:szCs w:val="22"/>
              </w:rPr>
              <w:t xml:space="preserve">Total </w:t>
            </w:r>
          </w:p>
        </w:tc>
        <w:tc>
          <w:tcPr>
            <w:tcW w:w="1508" w:type="dxa"/>
          </w:tcPr>
          <w:p w14:paraId="304CAF30" w14:textId="77777777" w:rsidR="00AE54DE" w:rsidRPr="00817FC7" w:rsidRDefault="00AE54DE"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60 minutes</w:t>
            </w:r>
          </w:p>
        </w:tc>
      </w:tr>
    </w:tbl>
    <w:p w14:paraId="6AB52A47" w14:textId="77777777" w:rsidR="007C0274" w:rsidRPr="00403BB9" w:rsidRDefault="007C0274" w:rsidP="00EA7647">
      <w:pPr>
        <w:spacing w:after="0"/>
        <w:rPr>
          <w:rFonts w:ascii="Arial" w:hAnsi="Arial" w:cs="Arial"/>
        </w:rPr>
      </w:pPr>
    </w:p>
    <w:p w14:paraId="40A624E2" w14:textId="570C47E1" w:rsidR="0019663B" w:rsidRPr="0053296E" w:rsidRDefault="0019663B" w:rsidP="0053296E">
      <w:pPr>
        <w:pStyle w:val="Heading2"/>
        <w:rPr>
          <w:rFonts w:ascii="Arial" w:hAnsi="Arial" w:cs="Arial"/>
        </w:rPr>
      </w:pPr>
      <w:bookmarkStart w:id="1" w:name="_Toc134177545"/>
      <w:r w:rsidRPr="0053296E">
        <w:rPr>
          <w:rFonts w:ascii="Arial" w:hAnsi="Arial" w:cs="Arial"/>
        </w:rPr>
        <w:t>Learning objectives</w:t>
      </w:r>
      <w:bookmarkEnd w:id="1"/>
    </w:p>
    <w:p w14:paraId="0D2E76F5" w14:textId="71008986" w:rsidR="00FF34C3" w:rsidRPr="00603A56" w:rsidRDefault="00FF34C3" w:rsidP="00EA7647">
      <w:pPr>
        <w:spacing w:after="0"/>
        <w:rPr>
          <w:rFonts w:ascii="Arial" w:hAnsi="Arial" w:cs="Arial"/>
        </w:rPr>
      </w:pPr>
      <w:r w:rsidRPr="00603A56">
        <w:rPr>
          <w:rFonts w:ascii="Arial" w:hAnsi="Arial" w:cs="Arial"/>
        </w:rPr>
        <w:t>By the end of the education activity, you will be able to:</w:t>
      </w:r>
      <w:r w:rsidR="00492F5B" w:rsidRPr="00603A56">
        <w:rPr>
          <w:rFonts w:ascii="Arial" w:hAnsi="Arial" w:cs="Arial"/>
        </w:rPr>
        <w:t xml:space="preserve"> </w:t>
      </w:r>
    </w:p>
    <w:p w14:paraId="1A900CD4" w14:textId="6E44856C" w:rsidR="003E10DD" w:rsidRPr="00603A56" w:rsidRDefault="003E10DD" w:rsidP="00EA7647">
      <w:pPr>
        <w:pStyle w:val="ListParagraph"/>
        <w:numPr>
          <w:ilvl w:val="0"/>
          <w:numId w:val="4"/>
        </w:numPr>
        <w:rPr>
          <w:rFonts w:ascii="Arial" w:hAnsi="Arial" w:cs="Arial"/>
          <w:sz w:val="22"/>
          <w:szCs w:val="22"/>
        </w:rPr>
      </w:pPr>
      <w:r w:rsidRPr="00603A56">
        <w:rPr>
          <w:rFonts w:ascii="Arial" w:hAnsi="Arial" w:cs="Arial"/>
          <w:sz w:val="22"/>
          <w:szCs w:val="22"/>
        </w:rPr>
        <w:t>Describe the potential adverse events of an antidepressant when prescribed for depressive symptoms in a person living with dementia.</w:t>
      </w:r>
    </w:p>
    <w:p w14:paraId="0F8BA2EF" w14:textId="1809530D" w:rsidR="00B637B8" w:rsidRPr="00603A56" w:rsidRDefault="00B637B8" w:rsidP="00EA7647">
      <w:pPr>
        <w:pStyle w:val="ListParagraph"/>
        <w:numPr>
          <w:ilvl w:val="0"/>
          <w:numId w:val="4"/>
        </w:numPr>
        <w:spacing w:line="259" w:lineRule="auto"/>
        <w:rPr>
          <w:rFonts w:ascii="Arial" w:hAnsi="Arial" w:cs="Arial"/>
          <w:sz w:val="22"/>
          <w:szCs w:val="22"/>
        </w:rPr>
      </w:pPr>
      <w:r w:rsidRPr="00603A56">
        <w:rPr>
          <w:rFonts w:ascii="Arial" w:hAnsi="Arial" w:cs="Arial"/>
          <w:sz w:val="22"/>
          <w:szCs w:val="22"/>
        </w:rPr>
        <w:t xml:space="preserve">Specify the criteria for escalating care surrounding </w:t>
      </w:r>
      <w:r w:rsidR="00AE54DE" w:rsidRPr="00603A56">
        <w:rPr>
          <w:rFonts w:ascii="Arial" w:hAnsi="Arial" w:cs="Arial"/>
          <w:sz w:val="22"/>
          <w:szCs w:val="22"/>
        </w:rPr>
        <w:t>adverse events and</w:t>
      </w:r>
      <w:r w:rsidRPr="00603A56">
        <w:rPr>
          <w:rFonts w:ascii="Arial" w:hAnsi="Arial" w:cs="Arial"/>
          <w:sz w:val="22"/>
          <w:szCs w:val="22"/>
        </w:rPr>
        <w:t xml:space="preserve"> monitoring of an antidepressant</w:t>
      </w:r>
      <w:r w:rsidR="00665B48" w:rsidRPr="00603A56">
        <w:rPr>
          <w:rFonts w:ascii="Arial" w:hAnsi="Arial" w:cs="Arial"/>
          <w:sz w:val="22"/>
          <w:szCs w:val="22"/>
        </w:rPr>
        <w:t>.</w:t>
      </w:r>
    </w:p>
    <w:p w14:paraId="7AF670EB" w14:textId="3AD3B73E" w:rsidR="00B637B8" w:rsidRPr="00603A56" w:rsidRDefault="00B637B8" w:rsidP="00EA7647">
      <w:pPr>
        <w:pStyle w:val="ListParagraph"/>
        <w:numPr>
          <w:ilvl w:val="0"/>
          <w:numId w:val="4"/>
        </w:numPr>
        <w:spacing w:line="259" w:lineRule="auto"/>
        <w:rPr>
          <w:rFonts w:ascii="Arial" w:hAnsi="Arial" w:cs="Arial"/>
          <w:sz w:val="22"/>
          <w:szCs w:val="22"/>
        </w:rPr>
      </w:pPr>
      <w:r w:rsidRPr="00603A56">
        <w:rPr>
          <w:rFonts w:ascii="Arial" w:hAnsi="Arial" w:cs="Arial"/>
          <w:sz w:val="22"/>
          <w:szCs w:val="22"/>
        </w:rPr>
        <w:t xml:space="preserve">Explain </w:t>
      </w:r>
      <w:r w:rsidR="00665B48" w:rsidRPr="00603A56">
        <w:rPr>
          <w:rFonts w:ascii="Arial" w:hAnsi="Arial" w:cs="Arial"/>
          <w:sz w:val="22"/>
          <w:szCs w:val="22"/>
        </w:rPr>
        <w:t>what should</w:t>
      </w:r>
      <w:r w:rsidRPr="00603A56">
        <w:rPr>
          <w:rFonts w:ascii="Arial" w:hAnsi="Arial" w:cs="Arial"/>
          <w:sz w:val="22"/>
          <w:szCs w:val="22"/>
        </w:rPr>
        <w:t xml:space="preserve"> be documented surrounding </w:t>
      </w:r>
      <w:r w:rsidR="00AE54DE" w:rsidRPr="00603A56">
        <w:rPr>
          <w:rFonts w:ascii="Arial" w:hAnsi="Arial" w:cs="Arial"/>
          <w:sz w:val="22"/>
          <w:szCs w:val="22"/>
        </w:rPr>
        <w:t>adverse events and monitoring</w:t>
      </w:r>
      <w:r w:rsidRPr="00603A56">
        <w:rPr>
          <w:rFonts w:ascii="Arial" w:hAnsi="Arial" w:cs="Arial"/>
          <w:sz w:val="22"/>
          <w:szCs w:val="22"/>
        </w:rPr>
        <w:t xml:space="preserve"> of an antidepressant</w:t>
      </w:r>
      <w:r w:rsidR="00665B48" w:rsidRPr="00603A56">
        <w:rPr>
          <w:rFonts w:ascii="Arial" w:hAnsi="Arial" w:cs="Arial"/>
          <w:sz w:val="22"/>
          <w:szCs w:val="22"/>
        </w:rPr>
        <w:t>.</w:t>
      </w:r>
    </w:p>
    <w:p w14:paraId="2E039F91" w14:textId="79A9D7DE" w:rsidR="007F0582" w:rsidRPr="00F452A2" w:rsidRDefault="008913B1" w:rsidP="00F452A2">
      <w:pPr>
        <w:pStyle w:val="ListParagraph"/>
        <w:numPr>
          <w:ilvl w:val="0"/>
          <w:numId w:val="4"/>
        </w:numPr>
        <w:spacing w:line="259" w:lineRule="auto"/>
        <w:rPr>
          <w:rFonts w:ascii="Arial" w:hAnsi="Arial" w:cs="Arial"/>
          <w:sz w:val="22"/>
          <w:szCs w:val="22"/>
        </w:rPr>
      </w:pPr>
      <w:r w:rsidRPr="00603A56">
        <w:rPr>
          <w:rFonts w:ascii="Arial" w:hAnsi="Arial" w:cs="Arial"/>
          <w:sz w:val="22"/>
          <w:szCs w:val="22"/>
        </w:rPr>
        <w:t>Be aware of supporting</w:t>
      </w:r>
      <w:r w:rsidR="00B637B8" w:rsidRPr="00603A56">
        <w:rPr>
          <w:rFonts w:ascii="Arial" w:hAnsi="Arial" w:cs="Arial"/>
          <w:sz w:val="22"/>
          <w:szCs w:val="22"/>
        </w:rPr>
        <w:t xml:space="preserve"> resources accompanying the Guideline </w:t>
      </w:r>
      <w:r w:rsidR="00185472" w:rsidRPr="00603A56">
        <w:rPr>
          <w:rFonts w:ascii="Arial" w:hAnsi="Arial" w:cs="Arial"/>
          <w:sz w:val="22"/>
          <w:szCs w:val="22"/>
        </w:rPr>
        <w:t>to use in</w:t>
      </w:r>
      <w:r w:rsidR="00B637B8" w:rsidRPr="00603A56">
        <w:rPr>
          <w:rFonts w:ascii="Arial" w:hAnsi="Arial" w:cs="Arial"/>
          <w:sz w:val="22"/>
          <w:szCs w:val="22"/>
        </w:rPr>
        <w:t xml:space="preserve"> </w:t>
      </w:r>
      <w:r w:rsidR="009B7BD1" w:rsidRPr="00603A56">
        <w:rPr>
          <w:rFonts w:ascii="Arial" w:hAnsi="Arial" w:cs="Arial"/>
          <w:sz w:val="22"/>
          <w:szCs w:val="22"/>
        </w:rPr>
        <w:t>everyday</w:t>
      </w:r>
      <w:r w:rsidR="00B637B8" w:rsidRPr="00603A56">
        <w:rPr>
          <w:rFonts w:ascii="Arial" w:hAnsi="Arial" w:cs="Arial"/>
          <w:sz w:val="22"/>
          <w:szCs w:val="22"/>
        </w:rPr>
        <w:t xml:space="preserve"> practice</w:t>
      </w:r>
      <w:r w:rsidR="00073572" w:rsidRPr="00603A56">
        <w:rPr>
          <w:rFonts w:ascii="Arial" w:hAnsi="Arial" w:cs="Arial"/>
          <w:sz w:val="22"/>
          <w:szCs w:val="22"/>
        </w:rPr>
        <w:t>.</w:t>
      </w:r>
      <w:r w:rsidR="007F0582" w:rsidRPr="00F452A2">
        <w:rPr>
          <w:rFonts w:ascii="Arial" w:hAnsi="Arial" w:cs="Arial"/>
        </w:rPr>
        <w:br w:type="page"/>
      </w:r>
    </w:p>
    <w:p w14:paraId="16F1F479" w14:textId="6EE64258" w:rsidR="00A87D30" w:rsidRPr="00EA7647" w:rsidRDefault="00BF2A3C" w:rsidP="00EA7647">
      <w:pPr>
        <w:pStyle w:val="Heading1"/>
        <w:spacing w:before="0"/>
        <w:rPr>
          <w:rFonts w:ascii="Arial" w:hAnsi="Arial" w:cs="Arial"/>
        </w:rPr>
      </w:pPr>
      <w:bookmarkStart w:id="2" w:name="_Toc134177546"/>
      <w:r>
        <w:rPr>
          <w:rFonts w:ascii="Arial" w:hAnsi="Arial" w:cs="Arial"/>
        </w:rPr>
        <w:lastRenderedPageBreak/>
        <w:t>Topic:</w:t>
      </w:r>
      <w:r w:rsidR="00A87D30" w:rsidRPr="00EA7647">
        <w:rPr>
          <w:rFonts w:ascii="Arial" w:hAnsi="Arial" w:cs="Arial"/>
        </w:rPr>
        <w:t xml:space="preserve"> Adverse events and monitoring</w:t>
      </w:r>
      <w:bookmarkEnd w:id="2"/>
    </w:p>
    <w:p w14:paraId="235DACA3" w14:textId="4510243A" w:rsidR="00BF2A3C" w:rsidRDefault="00BF2A3C" w:rsidP="00EA7647">
      <w:pPr>
        <w:spacing w:after="0"/>
        <w:rPr>
          <w:rFonts w:ascii="Arial" w:hAnsi="Arial" w:cs="Arial"/>
          <w:i/>
          <w:iCs/>
        </w:rPr>
      </w:pPr>
    </w:p>
    <w:p w14:paraId="586199B8" w14:textId="77777777" w:rsidR="00A71A58" w:rsidRPr="0057287F" w:rsidRDefault="00A71A58" w:rsidP="00A71A58">
      <w:pPr>
        <w:shd w:val="clear" w:color="auto" w:fill="DEEAF6" w:themeFill="accent5" w:themeFillTint="33"/>
        <w:spacing w:after="0"/>
        <w:rPr>
          <w:rFonts w:ascii="Arial" w:hAnsi="Arial" w:cs="Arial"/>
        </w:rPr>
      </w:pPr>
      <w:r w:rsidRPr="00817FC7">
        <w:rPr>
          <w:rFonts w:ascii="Arial" w:hAnsi="Arial" w:cs="Arial"/>
        </w:rPr>
        <w:t xml:space="preserve">Please see the case study with answers below. The following formatting has been done to </w:t>
      </w:r>
      <w:r w:rsidRPr="0057287F">
        <w:rPr>
          <w:rFonts w:ascii="Arial" w:hAnsi="Arial" w:cs="Arial"/>
        </w:rPr>
        <w:t>easily identify the different components of the case study:</w:t>
      </w:r>
    </w:p>
    <w:p w14:paraId="33531F35" w14:textId="77777777" w:rsidR="00A71A58" w:rsidRPr="0057287F" w:rsidRDefault="00A71A58" w:rsidP="00A71A58">
      <w:pPr>
        <w:pStyle w:val="ListParagraph"/>
        <w:numPr>
          <w:ilvl w:val="0"/>
          <w:numId w:val="32"/>
        </w:numPr>
        <w:shd w:val="clear" w:color="auto" w:fill="DEEAF6" w:themeFill="accent5" w:themeFillTint="33"/>
        <w:rPr>
          <w:rFonts w:ascii="Arial" w:hAnsi="Arial" w:cs="Arial"/>
          <w:sz w:val="22"/>
          <w:szCs w:val="22"/>
        </w:rPr>
      </w:pPr>
      <w:r w:rsidRPr="0057287F">
        <w:rPr>
          <w:rFonts w:ascii="Arial" w:hAnsi="Arial" w:cs="Arial"/>
          <w:sz w:val="22"/>
          <w:szCs w:val="22"/>
        </w:rPr>
        <w:t xml:space="preserve">The case study story has been </w:t>
      </w:r>
      <w:r>
        <w:rPr>
          <w:rFonts w:ascii="Arial" w:hAnsi="Arial" w:cs="Arial"/>
          <w:sz w:val="22"/>
          <w:szCs w:val="22"/>
        </w:rPr>
        <w:t>formatted</w:t>
      </w:r>
      <w:r w:rsidRPr="0057287F">
        <w:rPr>
          <w:rFonts w:ascii="Arial" w:hAnsi="Arial" w:cs="Arial"/>
          <w:sz w:val="22"/>
          <w:szCs w:val="22"/>
        </w:rPr>
        <w:t xml:space="preserve"> in </w:t>
      </w:r>
      <w:r w:rsidRPr="0051558A">
        <w:rPr>
          <w:rFonts w:ascii="Arial" w:hAnsi="Arial" w:cs="Arial"/>
          <w:i/>
          <w:sz w:val="22"/>
          <w:szCs w:val="22"/>
          <w:shd w:val="clear" w:color="auto" w:fill="C5E0B3" w:themeFill="accent6" w:themeFillTint="66"/>
        </w:rPr>
        <w:t>green and italics</w:t>
      </w:r>
      <w:r>
        <w:rPr>
          <w:rFonts w:ascii="Arial" w:hAnsi="Arial" w:cs="Arial"/>
          <w:sz w:val="22"/>
          <w:szCs w:val="22"/>
        </w:rPr>
        <w:t>.</w:t>
      </w:r>
    </w:p>
    <w:p w14:paraId="16E0F54B" w14:textId="77777777" w:rsidR="00A71A58" w:rsidRPr="0057287F" w:rsidRDefault="00A71A58" w:rsidP="00A71A58">
      <w:pPr>
        <w:pStyle w:val="ListParagraph"/>
        <w:numPr>
          <w:ilvl w:val="0"/>
          <w:numId w:val="1"/>
        </w:numPr>
        <w:shd w:val="clear" w:color="auto" w:fill="DEEAF6" w:themeFill="accent5" w:themeFillTint="33"/>
        <w:rPr>
          <w:rFonts w:ascii="Arial" w:hAnsi="Arial" w:cs="Arial"/>
          <w:sz w:val="22"/>
          <w:szCs w:val="22"/>
        </w:rPr>
      </w:pPr>
      <w:r w:rsidRPr="0057287F">
        <w:rPr>
          <w:rFonts w:ascii="Arial" w:hAnsi="Arial" w:cs="Arial"/>
          <w:sz w:val="22"/>
          <w:szCs w:val="22"/>
        </w:rPr>
        <w:t xml:space="preserve">The text guiding you on what to do have been formatted in </w:t>
      </w:r>
      <w:r w:rsidRPr="0051558A">
        <w:rPr>
          <w:rFonts w:ascii="Arial" w:hAnsi="Arial" w:cs="Arial"/>
          <w:i/>
          <w:sz w:val="22"/>
          <w:szCs w:val="22"/>
          <w:shd w:val="clear" w:color="auto" w:fill="FFE599" w:themeFill="accent4" w:themeFillTint="66"/>
        </w:rPr>
        <w:t>yellow and italics</w:t>
      </w:r>
      <w:r w:rsidRPr="0057287F">
        <w:rPr>
          <w:rFonts w:ascii="Arial" w:hAnsi="Arial" w:cs="Arial"/>
          <w:sz w:val="22"/>
          <w:szCs w:val="22"/>
        </w:rPr>
        <w:t xml:space="preserve">. </w:t>
      </w:r>
    </w:p>
    <w:p w14:paraId="4F2F0B32" w14:textId="77777777" w:rsidR="00A71A58" w:rsidRPr="0057287F" w:rsidRDefault="00A71A58" w:rsidP="00A71A58">
      <w:pPr>
        <w:pStyle w:val="ListParagraph"/>
        <w:numPr>
          <w:ilvl w:val="0"/>
          <w:numId w:val="1"/>
        </w:numPr>
        <w:shd w:val="clear" w:color="auto" w:fill="DEEAF6" w:themeFill="accent5" w:themeFillTint="33"/>
        <w:rPr>
          <w:rFonts w:ascii="Arial" w:hAnsi="Arial" w:cs="Arial"/>
          <w:sz w:val="22"/>
          <w:szCs w:val="22"/>
        </w:rPr>
      </w:pPr>
      <w:r w:rsidRPr="0057287F">
        <w:rPr>
          <w:rFonts w:ascii="Arial" w:hAnsi="Arial" w:cs="Arial"/>
          <w:sz w:val="22"/>
          <w:szCs w:val="22"/>
        </w:rPr>
        <w:t xml:space="preserve">The case study answers have been formatted in black. Subheadings have been provided to easily identify the different considerations attendees should identify when answering the question. </w:t>
      </w:r>
    </w:p>
    <w:p w14:paraId="5ACD6BE8" w14:textId="77777777" w:rsidR="00A71A58" w:rsidRPr="006F1357" w:rsidRDefault="00A71A58" w:rsidP="00A71A58">
      <w:pPr>
        <w:pStyle w:val="ListParagraph"/>
        <w:numPr>
          <w:ilvl w:val="0"/>
          <w:numId w:val="1"/>
        </w:numPr>
        <w:shd w:val="clear" w:color="auto" w:fill="DEEAF6" w:themeFill="accent5" w:themeFillTint="33"/>
        <w:rPr>
          <w:rFonts w:ascii="Arial" w:hAnsi="Arial" w:cs="Arial"/>
          <w:sz w:val="22"/>
          <w:szCs w:val="22"/>
        </w:rPr>
      </w:pPr>
      <w:r>
        <w:rPr>
          <w:rFonts w:ascii="Arial" w:hAnsi="Arial" w:cs="Arial"/>
          <w:sz w:val="22"/>
          <w:szCs w:val="22"/>
        </w:rPr>
        <w:t>Supporting resources</w:t>
      </w:r>
      <w:r w:rsidRPr="00817FC7">
        <w:rPr>
          <w:rFonts w:ascii="Arial" w:hAnsi="Arial" w:cs="Arial"/>
          <w:sz w:val="22"/>
          <w:szCs w:val="22"/>
        </w:rPr>
        <w:t xml:space="preserve"> provide further </w:t>
      </w:r>
      <w:r>
        <w:rPr>
          <w:rFonts w:ascii="Arial" w:hAnsi="Arial" w:cs="Arial"/>
          <w:sz w:val="22"/>
          <w:szCs w:val="22"/>
        </w:rPr>
        <w:t>information for attendees to review in their own time</w:t>
      </w:r>
      <w:r w:rsidRPr="00EA38B6">
        <w:rPr>
          <w:rFonts w:ascii="Arial" w:hAnsi="Arial" w:cs="Arial"/>
          <w:color w:val="0070C0"/>
          <w:sz w:val="22"/>
          <w:szCs w:val="22"/>
        </w:rPr>
        <w:t>.</w:t>
      </w:r>
    </w:p>
    <w:p w14:paraId="174AB0F8" w14:textId="77777777" w:rsidR="00A71A58" w:rsidRPr="00A71A58" w:rsidRDefault="00A71A58" w:rsidP="00EA7647">
      <w:pPr>
        <w:spacing w:after="0"/>
        <w:rPr>
          <w:rFonts w:ascii="Arial" w:hAnsi="Arial" w:cs="Arial"/>
          <w:iCs/>
        </w:rPr>
      </w:pPr>
    </w:p>
    <w:p w14:paraId="3D1C8AC1" w14:textId="5126204B" w:rsidR="00BF2A3C" w:rsidRPr="00BF2A3C" w:rsidRDefault="00BF2A3C" w:rsidP="00BF2A3C">
      <w:pPr>
        <w:pStyle w:val="Heading2"/>
        <w:rPr>
          <w:rFonts w:ascii="Arial" w:hAnsi="Arial" w:cs="Arial"/>
        </w:rPr>
      </w:pPr>
      <w:bookmarkStart w:id="3" w:name="_Toc134177547"/>
      <w:r w:rsidRPr="00BF2A3C">
        <w:rPr>
          <w:rFonts w:ascii="Arial" w:hAnsi="Arial" w:cs="Arial"/>
        </w:rPr>
        <w:t>Case study</w:t>
      </w:r>
      <w:bookmarkEnd w:id="3"/>
    </w:p>
    <w:p w14:paraId="3022AA99" w14:textId="3AC84583" w:rsidR="00BF2A3C" w:rsidRDefault="00BF2A3C" w:rsidP="00EA7647">
      <w:pPr>
        <w:spacing w:after="0"/>
        <w:rPr>
          <w:rFonts w:ascii="Arial" w:hAnsi="Arial" w:cs="Arial"/>
          <w:i/>
          <w:iCs/>
        </w:rPr>
      </w:pPr>
    </w:p>
    <w:p w14:paraId="204F446D" w14:textId="1BE8E267" w:rsidR="00701097" w:rsidRPr="0075222F" w:rsidRDefault="00701097" w:rsidP="00701097">
      <w:pPr>
        <w:shd w:val="clear" w:color="auto" w:fill="E2EFD9" w:themeFill="accent6" w:themeFillTint="33"/>
        <w:spacing w:after="0"/>
        <w:rPr>
          <w:rFonts w:ascii="Arial" w:hAnsi="Arial" w:cs="Arial"/>
          <w:i/>
        </w:rPr>
      </w:pPr>
      <w:r w:rsidRPr="0075222F">
        <w:rPr>
          <w:rFonts w:ascii="Arial" w:hAnsi="Arial" w:cs="Arial"/>
          <w:i/>
        </w:rPr>
        <w:t>Jack Jones is a</w:t>
      </w:r>
      <w:r w:rsidR="00F23E6C">
        <w:rPr>
          <w:rFonts w:ascii="Arial" w:hAnsi="Arial" w:cs="Arial"/>
          <w:i/>
        </w:rPr>
        <w:t xml:space="preserve"> 77-year old man </w:t>
      </w:r>
      <w:r w:rsidRPr="0075222F">
        <w:rPr>
          <w:rFonts w:ascii="Arial" w:hAnsi="Arial" w:cs="Arial"/>
          <w:i/>
        </w:rPr>
        <w:t>living with Alzheimer’s dementia</w:t>
      </w:r>
      <w:r w:rsidR="00500C87">
        <w:rPr>
          <w:rFonts w:ascii="Arial" w:hAnsi="Arial" w:cs="Arial"/>
          <w:i/>
        </w:rPr>
        <w:t xml:space="preserve"> at Sunnyside residential aged care facility</w:t>
      </w:r>
      <w:r w:rsidRPr="0075222F">
        <w:rPr>
          <w:rFonts w:ascii="Arial" w:hAnsi="Arial" w:cs="Arial"/>
          <w:i/>
        </w:rPr>
        <w:t xml:space="preserve">. Jack worked as a mailman for 45 years. </w:t>
      </w:r>
      <w:r>
        <w:rPr>
          <w:rFonts w:ascii="Arial" w:hAnsi="Arial" w:cs="Arial"/>
          <w:i/>
        </w:rPr>
        <w:t xml:space="preserve">He enjoyed talking with </w:t>
      </w:r>
      <w:r w:rsidR="00F23E6C">
        <w:rPr>
          <w:rFonts w:ascii="Arial" w:hAnsi="Arial" w:cs="Arial"/>
          <w:i/>
        </w:rPr>
        <w:t>many</w:t>
      </w:r>
      <w:r>
        <w:rPr>
          <w:rFonts w:ascii="Arial" w:hAnsi="Arial" w:cs="Arial"/>
          <w:i/>
        </w:rPr>
        <w:t xml:space="preserve"> of the neighbours and petting the dogs </w:t>
      </w:r>
      <w:r w:rsidR="00F23E6C">
        <w:rPr>
          <w:rFonts w:ascii="Arial" w:hAnsi="Arial" w:cs="Arial"/>
          <w:i/>
        </w:rPr>
        <w:t>along</w:t>
      </w:r>
      <w:r>
        <w:rPr>
          <w:rFonts w:ascii="Arial" w:hAnsi="Arial" w:cs="Arial"/>
          <w:i/>
        </w:rPr>
        <w:t xml:space="preserve"> his mail route. </w:t>
      </w:r>
    </w:p>
    <w:p w14:paraId="1C00DD25" w14:textId="77777777" w:rsidR="00701097" w:rsidRPr="0075222F" w:rsidRDefault="00701097" w:rsidP="00701097">
      <w:pPr>
        <w:shd w:val="clear" w:color="auto" w:fill="E2EFD9" w:themeFill="accent6" w:themeFillTint="33"/>
        <w:spacing w:after="0"/>
        <w:rPr>
          <w:rFonts w:ascii="Arial" w:hAnsi="Arial" w:cs="Arial"/>
          <w:i/>
        </w:rPr>
      </w:pPr>
    </w:p>
    <w:p w14:paraId="30304BA0" w14:textId="0299998C" w:rsidR="00AF6732" w:rsidRDefault="00500C87" w:rsidP="00701097">
      <w:pPr>
        <w:shd w:val="clear" w:color="auto" w:fill="E2EFD9" w:themeFill="accent6" w:themeFillTint="33"/>
        <w:spacing w:after="0"/>
        <w:rPr>
          <w:rFonts w:ascii="Arial" w:hAnsi="Arial" w:cs="Arial"/>
          <w:i/>
        </w:rPr>
      </w:pPr>
      <w:r>
        <w:rPr>
          <w:rFonts w:ascii="Arial" w:hAnsi="Arial" w:cs="Arial"/>
          <w:i/>
        </w:rPr>
        <w:t xml:space="preserve">At Sunnyside aged care facility, </w:t>
      </w:r>
      <w:r w:rsidR="00F03136">
        <w:rPr>
          <w:rFonts w:ascii="Arial" w:hAnsi="Arial" w:cs="Arial"/>
          <w:i/>
        </w:rPr>
        <w:t xml:space="preserve">Jack enjoys playing card games with other residents. He also has a small “mail route” where he enjoys assisting staff to deliver the newspapers to some residents each morning. This </w:t>
      </w:r>
      <w:r w:rsidR="00F03136" w:rsidRPr="00C110A2">
        <w:rPr>
          <w:rFonts w:ascii="Arial" w:hAnsi="Arial" w:cs="Arial"/>
          <w:i/>
          <w:iCs/>
        </w:rPr>
        <w:t>provides him with the opportunity to socialise with residents.</w:t>
      </w:r>
    </w:p>
    <w:p w14:paraId="5549C7B5" w14:textId="0A7F4725" w:rsidR="00824F95" w:rsidRDefault="00824F95" w:rsidP="00701097">
      <w:pPr>
        <w:shd w:val="clear" w:color="auto" w:fill="E2EFD9" w:themeFill="accent6" w:themeFillTint="33"/>
        <w:spacing w:after="0"/>
        <w:rPr>
          <w:rFonts w:ascii="Arial" w:hAnsi="Arial" w:cs="Arial"/>
          <w:i/>
        </w:rPr>
      </w:pPr>
    </w:p>
    <w:p w14:paraId="42180CCC" w14:textId="2BF79893" w:rsidR="00927825" w:rsidRDefault="00611091" w:rsidP="00611091">
      <w:pPr>
        <w:shd w:val="clear" w:color="auto" w:fill="E2EFD9" w:themeFill="accent6" w:themeFillTint="33"/>
        <w:spacing w:after="0"/>
        <w:rPr>
          <w:rFonts w:ascii="Arial" w:hAnsi="Arial" w:cs="Arial"/>
          <w:i/>
        </w:rPr>
      </w:pPr>
      <w:r>
        <w:rPr>
          <w:rFonts w:ascii="Arial" w:hAnsi="Arial" w:cs="Arial"/>
          <w:i/>
        </w:rPr>
        <w:t xml:space="preserve">12 months after becoming a resident, Jack develops depressive symptoms. </w:t>
      </w:r>
      <w:r w:rsidR="00927825">
        <w:rPr>
          <w:rFonts w:ascii="Arial" w:hAnsi="Arial" w:cs="Arial"/>
          <w:i/>
        </w:rPr>
        <w:t>Members of the care team have observed that Jack has</w:t>
      </w:r>
      <w:r w:rsidR="00DF0472">
        <w:rPr>
          <w:rFonts w:ascii="Arial" w:hAnsi="Arial" w:cs="Arial"/>
          <w:i/>
        </w:rPr>
        <w:t xml:space="preserve"> low mood</w:t>
      </w:r>
      <w:r w:rsidR="00F826CB">
        <w:rPr>
          <w:rFonts w:ascii="Arial" w:hAnsi="Arial" w:cs="Arial"/>
          <w:i/>
        </w:rPr>
        <w:t>,</w:t>
      </w:r>
      <w:r w:rsidR="00DF0472">
        <w:rPr>
          <w:rFonts w:ascii="Arial" w:hAnsi="Arial" w:cs="Arial"/>
          <w:i/>
        </w:rPr>
        <w:t xml:space="preserve"> he has</w:t>
      </w:r>
      <w:r w:rsidR="00927825">
        <w:rPr>
          <w:rFonts w:ascii="Arial" w:hAnsi="Arial" w:cs="Arial"/>
          <w:i/>
        </w:rPr>
        <w:t xml:space="preserve"> lost interest in playing cards with other residents and he no longer wants to deliver the newspaper to residents. </w:t>
      </w:r>
      <w:r w:rsidR="00DF0472">
        <w:rPr>
          <w:rFonts w:ascii="Arial" w:hAnsi="Arial" w:cs="Arial"/>
          <w:i/>
        </w:rPr>
        <w:t>Jack has also become irritable when his friends come to visit him.</w:t>
      </w:r>
      <w:r w:rsidR="009C5B20">
        <w:rPr>
          <w:rFonts w:ascii="Arial" w:hAnsi="Arial" w:cs="Arial"/>
          <w:i/>
        </w:rPr>
        <w:t xml:space="preserve"> </w:t>
      </w:r>
      <w:r w:rsidR="00927825">
        <w:rPr>
          <w:rFonts w:ascii="Arial" w:hAnsi="Arial" w:cs="Arial"/>
          <w:i/>
        </w:rPr>
        <w:t xml:space="preserve">When you speak to Jack, he becomes teary and tells you, “I’m just down in the dumps. I don’t care anymore.” </w:t>
      </w:r>
    </w:p>
    <w:p w14:paraId="04743404" w14:textId="77777777" w:rsidR="00927825" w:rsidRDefault="00927825" w:rsidP="00611091">
      <w:pPr>
        <w:shd w:val="clear" w:color="auto" w:fill="E2EFD9" w:themeFill="accent6" w:themeFillTint="33"/>
        <w:spacing w:after="0"/>
        <w:rPr>
          <w:rFonts w:ascii="Arial" w:hAnsi="Arial" w:cs="Arial"/>
          <w:i/>
        </w:rPr>
      </w:pPr>
    </w:p>
    <w:p w14:paraId="4F16CD73" w14:textId="22FD6685" w:rsidR="00921F2A" w:rsidRPr="00611091" w:rsidRDefault="00D750F9" w:rsidP="00611091">
      <w:pPr>
        <w:shd w:val="clear" w:color="auto" w:fill="E2EFD9" w:themeFill="accent6" w:themeFillTint="33"/>
        <w:spacing w:after="0"/>
        <w:rPr>
          <w:rFonts w:ascii="Arial" w:hAnsi="Arial" w:cs="Arial"/>
          <w:i/>
        </w:rPr>
      </w:pPr>
      <w:r>
        <w:rPr>
          <w:rFonts w:ascii="Arial" w:hAnsi="Arial" w:cs="Arial"/>
          <w:i/>
        </w:rPr>
        <w:t>You notify t</w:t>
      </w:r>
      <w:r w:rsidR="00611091">
        <w:rPr>
          <w:rFonts w:ascii="Arial" w:hAnsi="Arial" w:cs="Arial"/>
          <w:i/>
        </w:rPr>
        <w:t>he local general practitioner (GP), Dr. Mary Song</w:t>
      </w:r>
      <w:r w:rsidR="004C0E56">
        <w:rPr>
          <w:rFonts w:ascii="Arial" w:hAnsi="Arial" w:cs="Arial"/>
          <w:i/>
        </w:rPr>
        <w:t>,</w:t>
      </w:r>
      <w:r>
        <w:rPr>
          <w:rFonts w:ascii="Arial" w:hAnsi="Arial" w:cs="Arial"/>
          <w:i/>
        </w:rPr>
        <w:t xml:space="preserve"> of your observations and she </w:t>
      </w:r>
      <w:r w:rsidR="00611091">
        <w:rPr>
          <w:rFonts w:ascii="Arial" w:hAnsi="Arial" w:cs="Arial"/>
          <w:i/>
        </w:rPr>
        <w:t>contacts Jack’s older person’s psychiatrist, Dr. Geffr</w:t>
      </w:r>
      <w:r w:rsidR="00806CC1">
        <w:rPr>
          <w:rFonts w:ascii="Arial" w:hAnsi="Arial" w:cs="Arial"/>
          <w:i/>
        </w:rPr>
        <w:t>e</w:t>
      </w:r>
      <w:r w:rsidR="00611091">
        <w:rPr>
          <w:rFonts w:ascii="Arial" w:hAnsi="Arial" w:cs="Arial"/>
          <w:i/>
        </w:rPr>
        <w:t>y Miles. Dr. Geffr</w:t>
      </w:r>
      <w:r w:rsidR="00D23706">
        <w:rPr>
          <w:rFonts w:ascii="Arial" w:hAnsi="Arial" w:cs="Arial"/>
          <w:i/>
        </w:rPr>
        <w:t>e</w:t>
      </w:r>
      <w:r w:rsidR="00611091">
        <w:rPr>
          <w:rFonts w:ascii="Arial" w:hAnsi="Arial" w:cs="Arial"/>
          <w:i/>
        </w:rPr>
        <w:t xml:space="preserve">y Miles </w:t>
      </w:r>
      <w:r w:rsidR="00927825">
        <w:rPr>
          <w:rFonts w:ascii="Arial" w:hAnsi="Arial" w:cs="Arial"/>
          <w:i/>
        </w:rPr>
        <w:t xml:space="preserve">visits Jack and </w:t>
      </w:r>
      <w:r w:rsidR="00611091">
        <w:rPr>
          <w:rFonts w:ascii="Arial" w:hAnsi="Arial" w:cs="Arial"/>
          <w:i/>
        </w:rPr>
        <w:t xml:space="preserve">concludes that Jack is experiencing </w:t>
      </w:r>
      <w:r w:rsidR="00DF0472">
        <w:rPr>
          <w:rFonts w:ascii="Arial" w:hAnsi="Arial" w:cs="Arial"/>
          <w:i/>
        </w:rPr>
        <w:t xml:space="preserve">his first episode of </w:t>
      </w:r>
      <w:r w:rsidR="00611091">
        <w:rPr>
          <w:rFonts w:ascii="Arial" w:hAnsi="Arial" w:cs="Arial"/>
          <w:i/>
        </w:rPr>
        <w:t xml:space="preserve">severe major depressive disorder. </w:t>
      </w:r>
      <w:r w:rsidR="003F6B31">
        <w:rPr>
          <w:rFonts w:ascii="Arial" w:hAnsi="Arial" w:cs="Arial"/>
          <w:i/>
        </w:rPr>
        <w:t>Dr. Geffr</w:t>
      </w:r>
      <w:r w:rsidR="00806CC1">
        <w:rPr>
          <w:rFonts w:ascii="Arial" w:hAnsi="Arial" w:cs="Arial"/>
          <w:i/>
        </w:rPr>
        <w:t>e</w:t>
      </w:r>
      <w:r w:rsidR="003F6B31">
        <w:rPr>
          <w:rFonts w:ascii="Arial" w:hAnsi="Arial" w:cs="Arial"/>
          <w:i/>
        </w:rPr>
        <w:t xml:space="preserve">y Miles </w:t>
      </w:r>
      <w:r w:rsidR="00DC050E">
        <w:rPr>
          <w:rFonts w:ascii="Arial" w:hAnsi="Arial" w:cs="Arial"/>
          <w:i/>
        </w:rPr>
        <w:t>obtains consent and initiates</w:t>
      </w:r>
      <w:r w:rsidR="003F6B31">
        <w:rPr>
          <w:rFonts w:ascii="Arial" w:hAnsi="Arial" w:cs="Arial"/>
          <w:i/>
        </w:rPr>
        <w:t xml:space="preserve"> citalopram 10mg oral in the morning. </w:t>
      </w:r>
    </w:p>
    <w:p w14:paraId="4A91B6BC" w14:textId="531C2A81" w:rsidR="00F03136" w:rsidRDefault="00F03136" w:rsidP="00EA7647">
      <w:pPr>
        <w:spacing w:after="0"/>
        <w:rPr>
          <w:rFonts w:ascii="Arial" w:hAnsi="Arial" w:cs="Arial"/>
          <w:color w:val="313537"/>
          <w:shd w:val="clear" w:color="auto" w:fill="FFFFFF"/>
        </w:rPr>
      </w:pPr>
    </w:p>
    <w:p w14:paraId="678F8D12" w14:textId="7C936AE2" w:rsidR="009E5935" w:rsidRPr="00745E3E" w:rsidRDefault="009E5935" w:rsidP="009E5935">
      <w:pPr>
        <w:pStyle w:val="Heading2"/>
        <w:rPr>
          <w:rFonts w:ascii="Arial" w:hAnsi="Arial" w:cs="Arial"/>
        </w:rPr>
      </w:pPr>
      <w:bookmarkStart w:id="4" w:name="_Toc122105096"/>
      <w:bookmarkStart w:id="5" w:name="_Toc134177548"/>
      <w:bookmarkStart w:id="6" w:name="_Toc124415698"/>
      <w:r w:rsidRPr="00745E3E">
        <w:rPr>
          <w:rFonts w:ascii="Arial" w:hAnsi="Arial" w:cs="Arial"/>
        </w:rPr>
        <w:t>Question 1</w:t>
      </w:r>
      <w:r w:rsidR="000B2AF5">
        <w:rPr>
          <w:rFonts w:ascii="Arial" w:hAnsi="Arial" w:cs="Arial"/>
        </w:rPr>
        <w:t>a</w:t>
      </w:r>
      <w:r w:rsidRPr="00745E3E">
        <w:rPr>
          <w:rFonts w:ascii="Arial" w:hAnsi="Arial" w:cs="Arial"/>
        </w:rPr>
        <w:t xml:space="preserve">. </w:t>
      </w:r>
      <w:bookmarkEnd w:id="4"/>
      <w:r w:rsidRPr="00745E3E">
        <w:rPr>
          <w:rFonts w:ascii="Arial" w:hAnsi="Arial" w:cs="Arial"/>
        </w:rPr>
        <w:t xml:space="preserve">Since </w:t>
      </w:r>
      <w:r>
        <w:rPr>
          <w:rFonts w:ascii="Arial" w:hAnsi="Arial" w:cs="Arial"/>
        </w:rPr>
        <w:t>Jack</w:t>
      </w:r>
      <w:r w:rsidRPr="00745E3E">
        <w:rPr>
          <w:rFonts w:ascii="Arial" w:hAnsi="Arial" w:cs="Arial"/>
        </w:rPr>
        <w:t xml:space="preserve"> is initiated </w:t>
      </w:r>
      <w:r>
        <w:rPr>
          <w:rFonts w:ascii="Arial" w:hAnsi="Arial" w:cs="Arial"/>
        </w:rPr>
        <w:t xml:space="preserve">an antidepressant for </w:t>
      </w:r>
      <w:r w:rsidR="00744039">
        <w:rPr>
          <w:rFonts w:ascii="Arial" w:hAnsi="Arial" w:cs="Arial"/>
        </w:rPr>
        <w:t>severe major depressive disorder</w:t>
      </w:r>
      <w:r w:rsidRPr="00745E3E">
        <w:rPr>
          <w:rFonts w:ascii="Arial" w:hAnsi="Arial" w:cs="Arial"/>
        </w:rPr>
        <w:t xml:space="preserve">, what </w:t>
      </w:r>
      <w:r w:rsidR="0037188D">
        <w:rPr>
          <w:rFonts w:ascii="Arial" w:hAnsi="Arial" w:cs="Arial"/>
        </w:rPr>
        <w:t>five</w:t>
      </w:r>
      <w:r w:rsidR="000B2AF5">
        <w:rPr>
          <w:rFonts w:ascii="Arial" w:hAnsi="Arial" w:cs="Arial"/>
        </w:rPr>
        <w:t xml:space="preserve"> points </w:t>
      </w:r>
      <w:r w:rsidRPr="00745E3E">
        <w:rPr>
          <w:rFonts w:ascii="Arial" w:hAnsi="Arial" w:cs="Arial"/>
        </w:rPr>
        <w:t>should you monitor?</w:t>
      </w:r>
      <w:bookmarkEnd w:id="5"/>
      <w:r w:rsidRPr="00745E3E">
        <w:rPr>
          <w:rFonts w:ascii="Arial" w:hAnsi="Arial" w:cs="Arial"/>
        </w:rPr>
        <w:t xml:space="preserve"> </w:t>
      </w:r>
      <w:bookmarkEnd w:id="6"/>
    </w:p>
    <w:p w14:paraId="281D05C7" w14:textId="230F11C6" w:rsidR="00430D26" w:rsidRDefault="00430D26" w:rsidP="00EA7647">
      <w:pPr>
        <w:spacing w:after="0"/>
        <w:rPr>
          <w:rFonts w:ascii="Arial" w:hAnsi="Arial" w:cs="Arial"/>
        </w:rPr>
      </w:pPr>
    </w:p>
    <w:p w14:paraId="111AE89D" w14:textId="2F833E01" w:rsidR="00362C84" w:rsidRPr="00A76122" w:rsidRDefault="009E5935" w:rsidP="00A76122">
      <w:pPr>
        <w:pStyle w:val="Heading3"/>
        <w:rPr>
          <w:rFonts w:ascii="Arial" w:hAnsi="Arial" w:cs="Arial"/>
          <w:color w:val="1F3864" w:themeColor="accent1" w:themeShade="80"/>
        </w:rPr>
      </w:pPr>
      <w:bookmarkStart w:id="7" w:name="_Toc134177549"/>
      <w:r>
        <w:rPr>
          <w:rStyle w:val="IntenseEmphasis"/>
          <w:rFonts w:ascii="Arial" w:hAnsi="Arial" w:cs="Arial"/>
          <w:i w:val="0"/>
          <w:iCs w:val="0"/>
          <w:color w:val="1F3864" w:themeColor="accent1" w:themeShade="80"/>
        </w:rPr>
        <w:t>Clinical steps</w:t>
      </w:r>
      <w:bookmarkEnd w:id="7"/>
    </w:p>
    <w:p w14:paraId="3AC3B378" w14:textId="78D13989" w:rsidR="00362C84" w:rsidRDefault="00362C84" w:rsidP="00A71A58">
      <w:pPr>
        <w:shd w:val="clear" w:color="auto" w:fill="FFE599" w:themeFill="accent4" w:themeFillTint="66"/>
        <w:spacing w:after="0"/>
        <w:rPr>
          <w:rFonts w:ascii="Arial" w:hAnsi="Arial" w:cs="Arial"/>
          <w:i/>
        </w:rPr>
      </w:pPr>
      <w:r w:rsidRPr="006661D5">
        <w:rPr>
          <w:rFonts w:ascii="Arial" w:hAnsi="Arial" w:cs="Arial"/>
          <w:i/>
        </w:rPr>
        <w:t xml:space="preserve">Please encourage attendees to apply the below monitoring points to the case study and/or provide examples. </w:t>
      </w:r>
    </w:p>
    <w:p w14:paraId="0D993748" w14:textId="77777777" w:rsidR="00967147" w:rsidRPr="00362C84" w:rsidRDefault="00967147" w:rsidP="00967147">
      <w:pPr>
        <w:spacing w:after="0"/>
        <w:rPr>
          <w:rFonts w:ascii="Arial" w:hAnsi="Arial" w:cs="Arial"/>
          <w:i/>
        </w:rPr>
      </w:pPr>
    </w:p>
    <w:p w14:paraId="2AB28882" w14:textId="78B241B0" w:rsidR="007550A6" w:rsidRDefault="009E5935" w:rsidP="00967147">
      <w:pPr>
        <w:spacing w:after="0"/>
        <w:rPr>
          <w:rFonts w:ascii="Arial" w:hAnsi="Arial" w:cs="Arial"/>
        </w:rPr>
      </w:pPr>
      <w:r>
        <w:rPr>
          <w:rFonts w:ascii="Arial" w:hAnsi="Arial" w:cs="Arial"/>
        </w:rPr>
        <w:t xml:space="preserve">Nursing and care staff care for </w:t>
      </w:r>
      <w:r w:rsidR="00FB0718">
        <w:rPr>
          <w:rFonts w:ascii="Arial" w:hAnsi="Arial" w:cs="Arial"/>
        </w:rPr>
        <w:t xml:space="preserve">people living with </w:t>
      </w:r>
      <w:r w:rsidR="00ED566E">
        <w:rPr>
          <w:rFonts w:ascii="Arial" w:hAnsi="Arial" w:cs="Arial"/>
        </w:rPr>
        <w:t>dementia</w:t>
      </w:r>
      <w:r>
        <w:rPr>
          <w:rFonts w:ascii="Arial" w:hAnsi="Arial" w:cs="Arial"/>
        </w:rPr>
        <w:t xml:space="preserve"> on a daily basis. Thus, they are best placed to monitor</w:t>
      </w:r>
      <w:r w:rsidRPr="00430D26">
        <w:rPr>
          <w:rFonts w:ascii="Arial" w:hAnsi="Arial" w:cs="Arial"/>
        </w:rPr>
        <w:t xml:space="preserve"> </w:t>
      </w:r>
      <w:r>
        <w:rPr>
          <w:rFonts w:ascii="Arial" w:hAnsi="Arial" w:cs="Arial"/>
        </w:rPr>
        <w:t xml:space="preserve">an antidepressant. </w:t>
      </w:r>
      <w:r w:rsidR="007550A6" w:rsidRPr="00430D26">
        <w:rPr>
          <w:rFonts w:ascii="Arial" w:hAnsi="Arial" w:cs="Arial"/>
        </w:rPr>
        <w:t xml:space="preserve">When a person living with dementia is </w:t>
      </w:r>
      <w:r>
        <w:rPr>
          <w:rFonts w:ascii="Arial" w:hAnsi="Arial" w:cs="Arial"/>
        </w:rPr>
        <w:t>initiated</w:t>
      </w:r>
      <w:r w:rsidR="007550A6" w:rsidRPr="00430D26">
        <w:rPr>
          <w:rFonts w:ascii="Arial" w:hAnsi="Arial" w:cs="Arial"/>
        </w:rPr>
        <w:t xml:space="preserve"> an antidepressant for changed behaviours, all staff </w:t>
      </w:r>
      <w:r w:rsidR="0067569B">
        <w:rPr>
          <w:rFonts w:ascii="Arial" w:hAnsi="Arial" w:cs="Arial"/>
        </w:rPr>
        <w:t>should</w:t>
      </w:r>
      <w:r w:rsidR="007550A6" w:rsidRPr="00430D26">
        <w:rPr>
          <w:rFonts w:ascii="Arial" w:hAnsi="Arial" w:cs="Arial"/>
        </w:rPr>
        <w:t xml:space="preserve"> monitor for:</w:t>
      </w:r>
    </w:p>
    <w:p w14:paraId="73896980" w14:textId="77777777" w:rsidR="003413C8" w:rsidRPr="00430D26" w:rsidRDefault="003413C8" w:rsidP="00967147">
      <w:pPr>
        <w:spacing w:after="0"/>
        <w:rPr>
          <w:rFonts w:ascii="Arial" w:hAnsi="Arial" w:cs="Arial"/>
          <w:b/>
          <w:bCs/>
        </w:rPr>
      </w:pPr>
    </w:p>
    <w:p w14:paraId="21092A1D" w14:textId="7A9C4641" w:rsidR="00AE2C0F" w:rsidRDefault="0095733B" w:rsidP="00EA7647">
      <w:pPr>
        <w:pStyle w:val="ListParagraph"/>
        <w:numPr>
          <w:ilvl w:val="0"/>
          <w:numId w:val="6"/>
        </w:numPr>
        <w:spacing w:line="259" w:lineRule="auto"/>
        <w:rPr>
          <w:rFonts w:ascii="Arial" w:hAnsi="Arial" w:cs="Arial"/>
          <w:sz w:val="22"/>
          <w:szCs w:val="22"/>
        </w:rPr>
      </w:pPr>
      <w:r w:rsidRPr="00AE2C0F">
        <w:rPr>
          <w:rFonts w:ascii="Arial" w:hAnsi="Arial" w:cs="Arial"/>
          <w:b/>
          <w:bCs/>
          <w:sz w:val="22"/>
          <w:szCs w:val="22"/>
        </w:rPr>
        <w:t>Effect</w:t>
      </w:r>
      <w:r w:rsidR="009E5935">
        <w:rPr>
          <w:rFonts w:ascii="Arial" w:hAnsi="Arial" w:cs="Arial"/>
          <w:b/>
          <w:bCs/>
          <w:sz w:val="22"/>
          <w:szCs w:val="22"/>
        </w:rPr>
        <w:t xml:space="preserve"> on target symptom</w:t>
      </w:r>
      <w:r w:rsidR="00DF0472">
        <w:rPr>
          <w:rFonts w:ascii="Arial" w:hAnsi="Arial" w:cs="Arial"/>
          <w:b/>
          <w:bCs/>
          <w:sz w:val="22"/>
          <w:szCs w:val="22"/>
        </w:rPr>
        <w:t>(</w:t>
      </w:r>
      <w:r w:rsidR="009E5935">
        <w:rPr>
          <w:rFonts w:ascii="Arial" w:hAnsi="Arial" w:cs="Arial"/>
          <w:b/>
          <w:bCs/>
          <w:sz w:val="22"/>
          <w:szCs w:val="22"/>
        </w:rPr>
        <w:t>s</w:t>
      </w:r>
      <w:r w:rsidR="00DF0472">
        <w:rPr>
          <w:rFonts w:ascii="Arial" w:hAnsi="Arial" w:cs="Arial"/>
          <w:b/>
          <w:bCs/>
          <w:sz w:val="22"/>
          <w:szCs w:val="22"/>
        </w:rPr>
        <w:t>)</w:t>
      </w:r>
      <w:r w:rsidRPr="00430D26">
        <w:rPr>
          <w:rFonts w:ascii="Arial" w:hAnsi="Arial" w:cs="Arial"/>
          <w:sz w:val="22"/>
          <w:szCs w:val="22"/>
        </w:rPr>
        <w:t xml:space="preserve"> </w:t>
      </w:r>
    </w:p>
    <w:p w14:paraId="5920868A" w14:textId="73336528" w:rsidR="00DF0472" w:rsidRDefault="009E5935" w:rsidP="00DF0472">
      <w:pPr>
        <w:pStyle w:val="ListParagraph"/>
        <w:numPr>
          <w:ilvl w:val="1"/>
          <w:numId w:val="6"/>
        </w:numPr>
        <w:rPr>
          <w:rFonts w:ascii="Arial" w:hAnsi="Arial" w:cs="Arial"/>
          <w:sz w:val="22"/>
          <w:szCs w:val="22"/>
        </w:rPr>
      </w:pPr>
      <w:r>
        <w:rPr>
          <w:rFonts w:ascii="Arial" w:hAnsi="Arial" w:cs="Arial"/>
          <w:sz w:val="22"/>
          <w:szCs w:val="22"/>
        </w:rPr>
        <w:t>A</w:t>
      </w:r>
      <w:r w:rsidRPr="00817FC7">
        <w:rPr>
          <w:rFonts w:ascii="Arial" w:hAnsi="Arial" w:cs="Arial"/>
          <w:sz w:val="22"/>
          <w:szCs w:val="22"/>
        </w:rPr>
        <w:t xml:space="preserve">ppropriate assessment scales </w:t>
      </w:r>
      <w:r>
        <w:rPr>
          <w:rFonts w:ascii="Arial" w:hAnsi="Arial" w:cs="Arial"/>
          <w:sz w:val="22"/>
          <w:szCs w:val="22"/>
        </w:rPr>
        <w:t xml:space="preserve">should be used to </w:t>
      </w:r>
      <w:r w:rsidRPr="00B66726">
        <w:rPr>
          <w:rFonts w:ascii="Arial" w:hAnsi="Arial" w:cs="Arial"/>
          <w:sz w:val="22"/>
          <w:szCs w:val="22"/>
        </w:rPr>
        <w:t xml:space="preserve">identify, quantify and document if Jack’s </w:t>
      </w:r>
      <w:r w:rsidR="009C5B20">
        <w:rPr>
          <w:rFonts w:ascii="Arial" w:hAnsi="Arial" w:cs="Arial"/>
          <w:sz w:val="22"/>
          <w:szCs w:val="22"/>
        </w:rPr>
        <w:t>depressive</w:t>
      </w:r>
      <w:r w:rsidR="005608B2">
        <w:rPr>
          <w:rFonts w:ascii="Arial" w:hAnsi="Arial" w:cs="Arial"/>
          <w:sz w:val="22"/>
          <w:szCs w:val="22"/>
        </w:rPr>
        <w:t xml:space="preserve"> symptoms</w:t>
      </w:r>
      <w:r w:rsidRPr="00B66726">
        <w:rPr>
          <w:rFonts w:ascii="Arial" w:hAnsi="Arial" w:cs="Arial"/>
          <w:sz w:val="22"/>
          <w:szCs w:val="22"/>
        </w:rPr>
        <w:t xml:space="preserve"> ha</w:t>
      </w:r>
      <w:r w:rsidR="005608B2">
        <w:rPr>
          <w:rFonts w:ascii="Arial" w:hAnsi="Arial" w:cs="Arial"/>
          <w:sz w:val="22"/>
          <w:szCs w:val="22"/>
        </w:rPr>
        <w:t>ve</w:t>
      </w:r>
      <w:r w:rsidRPr="00B66726">
        <w:rPr>
          <w:rFonts w:ascii="Arial" w:hAnsi="Arial" w:cs="Arial"/>
          <w:sz w:val="22"/>
          <w:szCs w:val="22"/>
        </w:rPr>
        <w:t xml:space="preserve"> improved, worsened or remained unchanged.</w:t>
      </w:r>
    </w:p>
    <w:p w14:paraId="02DE6E63" w14:textId="3F55F8E9" w:rsidR="00C73DD0" w:rsidRPr="00DF0472" w:rsidRDefault="00C73DD0" w:rsidP="00DF0472">
      <w:pPr>
        <w:pStyle w:val="ListParagraph"/>
        <w:numPr>
          <w:ilvl w:val="1"/>
          <w:numId w:val="6"/>
        </w:numPr>
        <w:rPr>
          <w:rFonts w:ascii="Arial" w:hAnsi="Arial" w:cs="Arial"/>
          <w:sz w:val="22"/>
          <w:szCs w:val="22"/>
        </w:rPr>
      </w:pPr>
      <w:r w:rsidRPr="00DF0472">
        <w:rPr>
          <w:rFonts w:ascii="Arial" w:hAnsi="Arial" w:cs="Arial"/>
          <w:sz w:val="22"/>
          <w:szCs w:val="22"/>
        </w:rPr>
        <w:lastRenderedPageBreak/>
        <w:t xml:space="preserve">It is important for staff to document all effects on Jack’s </w:t>
      </w:r>
      <w:r w:rsidR="00DF0472">
        <w:rPr>
          <w:rFonts w:ascii="Arial" w:hAnsi="Arial" w:cs="Arial"/>
          <w:sz w:val="22"/>
          <w:szCs w:val="22"/>
        </w:rPr>
        <w:t>depressive symptoms</w:t>
      </w:r>
      <w:r w:rsidRPr="00DF0472">
        <w:rPr>
          <w:rFonts w:ascii="Arial" w:hAnsi="Arial" w:cs="Arial"/>
          <w:sz w:val="22"/>
          <w:szCs w:val="22"/>
        </w:rPr>
        <w:t>, even if that means there has been no change.</w:t>
      </w:r>
    </w:p>
    <w:p w14:paraId="7A344E02" w14:textId="61AB4649" w:rsidR="003413C8" w:rsidRPr="00534F89" w:rsidRDefault="004F4C1A" w:rsidP="003413C8">
      <w:pPr>
        <w:pStyle w:val="ListParagraph"/>
        <w:numPr>
          <w:ilvl w:val="1"/>
          <w:numId w:val="6"/>
        </w:numPr>
        <w:spacing w:line="259" w:lineRule="auto"/>
        <w:rPr>
          <w:rFonts w:ascii="Arial" w:hAnsi="Arial" w:cs="Arial"/>
          <w:sz w:val="22"/>
          <w:szCs w:val="22"/>
        </w:rPr>
      </w:pPr>
      <w:r w:rsidRPr="00534F89">
        <w:rPr>
          <w:rFonts w:ascii="Arial" w:hAnsi="Arial" w:cs="Arial"/>
          <w:sz w:val="22"/>
          <w:szCs w:val="22"/>
        </w:rPr>
        <w:t>F</w:t>
      </w:r>
      <w:r w:rsidR="0095733B" w:rsidRPr="00534F89">
        <w:rPr>
          <w:rFonts w:ascii="Arial" w:hAnsi="Arial" w:cs="Arial"/>
          <w:sz w:val="22"/>
          <w:szCs w:val="22"/>
        </w:rPr>
        <w:t>ull antidepressant effectiveness should be apparent in four to six weeks.</w:t>
      </w:r>
    </w:p>
    <w:p w14:paraId="02B44FAA" w14:textId="77777777" w:rsidR="003413C8" w:rsidRPr="00534F89" w:rsidRDefault="003413C8" w:rsidP="003413C8">
      <w:pPr>
        <w:spacing w:after="0"/>
        <w:rPr>
          <w:rFonts w:ascii="Arial" w:hAnsi="Arial" w:cs="Arial"/>
        </w:rPr>
      </w:pPr>
    </w:p>
    <w:p w14:paraId="1A0195AD" w14:textId="77777777" w:rsidR="00977CB3" w:rsidRPr="00534F89" w:rsidRDefault="00977CB3" w:rsidP="00977CB3">
      <w:pPr>
        <w:pStyle w:val="ListParagraph"/>
        <w:numPr>
          <w:ilvl w:val="0"/>
          <w:numId w:val="6"/>
        </w:numPr>
        <w:spacing w:line="259" w:lineRule="auto"/>
        <w:rPr>
          <w:rFonts w:ascii="Arial" w:hAnsi="Arial" w:cs="Arial"/>
          <w:b/>
          <w:bCs/>
          <w:sz w:val="22"/>
          <w:szCs w:val="22"/>
        </w:rPr>
      </w:pPr>
      <w:r w:rsidRPr="00534F89">
        <w:rPr>
          <w:rFonts w:ascii="Arial" w:hAnsi="Arial" w:cs="Arial"/>
          <w:b/>
          <w:sz w:val="22"/>
          <w:szCs w:val="22"/>
        </w:rPr>
        <w:t>Effect on day-to-day activities</w:t>
      </w:r>
    </w:p>
    <w:p w14:paraId="49D7CBD0" w14:textId="77777777" w:rsidR="00977CB3" w:rsidRPr="00534F89" w:rsidRDefault="00977CB3" w:rsidP="00977CB3">
      <w:pPr>
        <w:pStyle w:val="ListParagraph"/>
        <w:numPr>
          <w:ilvl w:val="1"/>
          <w:numId w:val="16"/>
        </w:numPr>
        <w:spacing w:line="259" w:lineRule="auto"/>
        <w:rPr>
          <w:rFonts w:ascii="Arial" w:hAnsi="Arial" w:cs="Arial"/>
          <w:sz w:val="22"/>
          <w:szCs w:val="22"/>
        </w:rPr>
      </w:pPr>
      <w:r w:rsidRPr="00534F89" w:rsidDel="00F618F8">
        <w:rPr>
          <w:rFonts w:ascii="Arial" w:hAnsi="Arial" w:cs="Arial"/>
          <w:sz w:val="22"/>
          <w:szCs w:val="22"/>
        </w:rPr>
        <w:t xml:space="preserve">Staff should monitor </w:t>
      </w:r>
      <w:r w:rsidRPr="00534F89">
        <w:rPr>
          <w:rFonts w:ascii="Arial" w:hAnsi="Arial" w:cs="Arial"/>
          <w:sz w:val="22"/>
          <w:szCs w:val="22"/>
        </w:rPr>
        <w:t>for and document the effect on of the antidepressant on Jack’s</w:t>
      </w:r>
      <w:r w:rsidRPr="00534F89" w:rsidDel="00F618F8">
        <w:rPr>
          <w:rFonts w:ascii="Arial" w:hAnsi="Arial" w:cs="Arial"/>
          <w:sz w:val="22"/>
          <w:szCs w:val="22"/>
        </w:rPr>
        <w:t xml:space="preserve"> </w:t>
      </w:r>
      <w:r w:rsidRPr="00534F89" w:rsidDel="00F618F8">
        <w:rPr>
          <w:rFonts w:ascii="Arial" w:hAnsi="Arial" w:cs="Arial"/>
          <w:sz w:val="22"/>
          <w:szCs w:val="22"/>
          <w:u w:val="single"/>
        </w:rPr>
        <w:t>ability</w:t>
      </w:r>
      <w:r w:rsidRPr="00534F89" w:rsidDel="00F618F8">
        <w:rPr>
          <w:rFonts w:ascii="Arial" w:hAnsi="Arial" w:cs="Arial"/>
          <w:sz w:val="22"/>
          <w:szCs w:val="22"/>
        </w:rPr>
        <w:t xml:space="preserve"> to</w:t>
      </w:r>
      <w:r w:rsidRPr="00534F89">
        <w:rPr>
          <w:rFonts w:ascii="Arial" w:hAnsi="Arial" w:cs="Arial"/>
          <w:sz w:val="22"/>
          <w:szCs w:val="22"/>
        </w:rPr>
        <w:t>:</w:t>
      </w:r>
      <w:r w:rsidRPr="00534F89">
        <w:rPr>
          <w:rFonts w:ascii="Arial" w:hAnsi="Arial" w:cs="Arial"/>
          <w:sz w:val="22"/>
          <w:szCs w:val="22"/>
        </w:rPr>
        <w:fldChar w:fldCharType="begin"/>
      </w:r>
      <w:r w:rsidRPr="00534F89">
        <w:rPr>
          <w:rFonts w:ascii="Arial" w:hAnsi="Arial" w:cs="Arial"/>
          <w:sz w:val="22"/>
          <w:szCs w:val="22"/>
        </w:rPr>
        <w:instrText xml:space="preserve"> ADDIN EN.CITE &lt;EndNote&gt;&lt;Cite&gt;&lt;Author&gt;Government&lt;/Author&gt;&lt;Year&gt;2021&lt;/Year&gt;&lt;RecNum&gt;11&lt;/RecNum&gt;&lt;DisplayText&gt;&lt;style face="superscript"&gt;1&lt;/style&gt;&lt;/DisplayText&gt;&lt;record&gt;&lt;rec-number&gt;11&lt;/rec-number&gt;&lt;foreign-keys&gt;&lt;key app="EN" db-id="w2fsf9w9revwpbess5zvsrxitv9dwp09p2rt" timestamp="1662095027"&gt;11&lt;/key&gt;&lt;/foreign-keys&gt;&lt;ref-type name="Web Page"&gt;12&lt;/ref-type&gt;&lt;contributors&gt;&lt;authors&gt;&lt;author&gt;Australian Government&lt;/author&gt;&lt;/authors&gt;&lt;/contributors&gt;&lt;titles&gt;&lt;title&gt;Quality of Care Principles 2014&lt;/title&gt;&lt;/titles&gt;&lt;volume&gt;2022&lt;/volume&gt;&lt;number&gt;2 September&lt;/number&gt;&lt;dates&gt;&lt;year&gt;2021&lt;/year&gt;&lt;/dates&gt;&lt;urls&gt;&lt;related-urls&gt;&lt;url&gt;https://www.legislation.gov.au/Details/F2021C00887&lt;/url&gt;&lt;/related-urls&gt;&lt;/urls&gt;&lt;/record&gt;&lt;/Cite&gt;&lt;/EndNote&gt;</w:instrText>
      </w:r>
      <w:r w:rsidRPr="00534F89">
        <w:rPr>
          <w:rFonts w:ascii="Arial" w:hAnsi="Arial" w:cs="Arial"/>
          <w:sz w:val="22"/>
          <w:szCs w:val="22"/>
        </w:rPr>
        <w:fldChar w:fldCharType="separate"/>
      </w:r>
      <w:r w:rsidRPr="00534F89">
        <w:rPr>
          <w:rFonts w:ascii="Arial" w:hAnsi="Arial" w:cs="Arial"/>
          <w:noProof/>
          <w:sz w:val="22"/>
          <w:szCs w:val="22"/>
          <w:vertAlign w:val="superscript"/>
        </w:rPr>
        <w:t>1</w:t>
      </w:r>
      <w:r w:rsidRPr="00534F89">
        <w:rPr>
          <w:rFonts w:ascii="Arial" w:hAnsi="Arial" w:cs="Arial"/>
          <w:sz w:val="22"/>
          <w:szCs w:val="22"/>
        </w:rPr>
        <w:fldChar w:fldCharType="end"/>
      </w:r>
    </w:p>
    <w:p w14:paraId="76B2CCB7" w14:textId="77777777" w:rsidR="00977CB3" w:rsidRPr="00534F89" w:rsidRDefault="00977CB3" w:rsidP="00977CB3">
      <w:pPr>
        <w:pStyle w:val="ListParagraph"/>
        <w:numPr>
          <w:ilvl w:val="2"/>
          <w:numId w:val="16"/>
        </w:numPr>
        <w:spacing w:line="259" w:lineRule="auto"/>
        <w:rPr>
          <w:rFonts w:ascii="Arial" w:hAnsi="Arial" w:cs="Arial"/>
          <w:sz w:val="22"/>
          <w:szCs w:val="22"/>
        </w:rPr>
      </w:pPr>
      <w:r w:rsidRPr="00534F89">
        <w:rPr>
          <w:rFonts w:ascii="Arial" w:hAnsi="Arial" w:cs="Arial"/>
          <w:sz w:val="22"/>
          <w:szCs w:val="22"/>
        </w:rPr>
        <w:t>C</w:t>
      </w:r>
      <w:r w:rsidRPr="00534F89" w:rsidDel="00F618F8">
        <w:rPr>
          <w:rFonts w:ascii="Arial" w:hAnsi="Arial" w:cs="Arial"/>
          <w:sz w:val="22"/>
          <w:szCs w:val="22"/>
        </w:rPr>
        <w:t>ontinue to engage in activities that enhance quality of life</w:t>
      </w:r>
      <w:r w:rsidRPr="00534F89">
        <w:rPr>
          <w:rFonts w:ascii="Arial" w:hAnsi="Arial" w:cs="Arial"/>
          <w:sz w:val="22"/>
          <w:szCs w:val="22"/>
        </w:rPr>
        <w:t xml:space="preserve"> </w:t>
      </w:r>
    </w:p>
    <w:p w14:paraId="446486BC" w14:textId="7FDCF219" w:rsidR="00977CB3" w:rsidRPr="00534F89" w:rsidRDefault="00977CB3" w:rsidP="00977CB3">
      <w:pPr>
        <w:pStyle w:val="ListParagraph"/>
        <w:numPr>
          <w:ilvl w:val="3"/>
          <w:numId w:val="16"/>
        </w:numPr>
        <w:spacing w:line="259" w:lineRule="auto"/>
        <w:rPr>
          <w:rFonts w:ascii="Arial" w:hAnsi="Arial" w:cs="Arial"/>
          <w:sz w:val="22"/>
          <w:szCs w:val="22"/>
        </w:rPr>
      </w:pPr>
      <w:r w:rsidRPr="00534F89">
        <w:rPr>
          <w:rFonts w:ascii="Arial" w:hAnsi="Arial" w:cs="Arial"/>
          <w:sz w:val="22"/>
          <w:szCs w:val="22"/>
        </w:rPr>
        <w:t xml:space="preserve">E.g. Jack is too </w:t>
      </w:r>
      <w:r w:rsidR="0067569B">
        <w:rPr>
          <w:rFonts w:ascii="Arial" w:hAnsi="Arial" w:cs="Arial"/>
          <w:sz w:val="22"/>
          <w:szCs w:val="22"/>
        </w:rPr>
        <w:t>nauseous</w:t>
      </w:r>
      <w:r w:rsidRPr="00534F89">
        <w:rPr>
          <w:rFonts w:ascii="Arial" w:hAnsi="Arial" w:cs="Arial"/>
          <w:sz w:val="22"/>
          <w:szCs w:val="22"/>
        </w:rPr>
        <w:t xml:space="preserve"> to play cards with other residents</w:t>
      </w:r>
    </w:p>
    <w:p w14:paraId="5F91B6AF" w14:textId="77777777" w:rsidR="00977CB3" w:rsidRPr="00534F89" w:rsidRDefault="00977CB3" w:rsidP="00977CB3">
      <w:pPr>
        <w:pStyle w:val="ListParagraph"/>
        <w:numPr>
          <w:ilvl w:val="2"/>
          <w:numId w:val="16"/>
        </w:numPr>
        <w:spacing w:line="259" w:lineRule="auto"/>
        <w:rPr>
          <w:rFonts w:ascii="Arial" w:hAnsi="Arial" w:cs="Arial"/>
          <w:sz w:val="22"/>
          <w:szCs w:val="22"/>
        </w:rPr>
      </w:pPr>
      <w:r w:rsidRPr="00534F89">
        <w:rPr>
          <w:rFonts w:ascii="Arial" w:hAnsi="Arial" w:cs="Arial"/>
          <w:sz w:val="22"/>
          <w:szCs w:val="22"/>
        </w:rPr>
        <w:t>M</w:t>
      </w:r>
      <w:r w:rsidRPr="00534F89" w:rsidDel="00F618F8">
        <w:rPr>
          <w:rFonts w:ascii="Arial" w:hAnsi="Arial" w:cs="Arial"/>
          <w:sz w:val="22"/>
          <w:szCs w:val="22"/>
        </w:rPr>
        <w:t>aintain independent function</w:t>
      </w:r>
    </w:p>
    <w:p w14:paraId="741A2FFD" w14:textId="698EEB3B" w:rsidR="00977CB3" w:rsidRPr="00534F89" w:rsidRDefault="00977CB3" w:rsidP="00977CB3">
      <w:pPr>
        <w:pStyle w:val="ListParagraph"/>
        <w:numPr>
          <w:ilvl w:val="2"/>
          <w:numId w:val="16"/>
        </w:numPr>
        <w:spacing w:line="259" w:lineRule="auto"/>
        <w:rPr>
          <w:rFonts w:ascii="Arial" w:hAnsi="Arial" w:cs="Arial"/>
          <w:sz w:val="22"/>
          <w:szCs w:val="22"/>
        </w:rPr>
      </w:pPr>
      <w:r w:rsidRPr="00534F89">
        <w:rPr>
          <w:rFonts w:ascii="Arial" w:hAnsi="Arial" w:cs="Arial"/>
          <w:sz w:val="22"/>
          <w:szCs w:val="22"/>
        </w:rPr>
        <w:t>M</w:t>
      </w:r>
      <w:r w:rsidRPr="00534F89" w:rsidDel="00F618F8">
        <w:rPr>
          <w:rFonts w:ascii="Arial" w:hAnsi="Arial" w:cs="Arial"/>
          <w:sz w:val="22"/>
          <w:szCs w:val="22"/>
        </w:rPr>
        <w:t>aintain activities of daily living</w:t>
      </w:r>
    </w:p>
    <w:p w14:paraId="2BAFE3A3" w14:textId="24C677FF" w:rsidR="00977CB3" w:rsidRDefault="00977CB3" w:rsidP="00977CB3">
      <w:pPr>
        <w:pStyle w:val="ListParagraph"/>
        <w:numPr>
          <w:ilvl w:val="3"/>
          <w:numId w:val="16"/>
        </w:numPr>
        <w:spacing w:line="259" w:lineRule="auto"/>
        <w:rPr>
          <w:rFonts w:ascii="Arial" w:hAnsi="Arial" w:cs="Arial"/>
          <w:sz w:val="22"/>
          <w:szCs w:val="22"/>
        </w:rPr>
      </w:pPr>
      <w:r w:rsidRPr="00534F89">
        <w:rPr>
          <w:rFonts w:ascii="Arial" w:hAnsi="Arial" w:cs="Arial"/>
          <w:sz w:val="22"/>
          <w:szCs w:val="22"/>
        </w:rPr>
        <w:t>E.g. Jack is too dizzy to shower independently.</w:t>
      </w:r>
    </w:p>
    <w:p w14:paraId="6CF6391E" w14:textId="77777777" w:rsidR="003E570C" w:rsidRPr="003E570C" w:rsidRDefault="003E570C" w:rsidP="003E570C">
      <w:pPr>
        <w:spacing w:after="0"/>
        <w:rPr>
          <w:rFonts w:ascii="Arial" w:hAnsi="Arial" w:cs="Arial"/>
        </w:rPr>
      </w:pPr>
    </w:p>
    <w:p w14:paraId="05A47373" w14:textId="43A19A89" w:rsidR="00AE2C0F" w:rsidRPr="00534F89" w:rsidRDefault="0095733B" w:rsidP="003413C8">
      <w:pPr>
        <w:pStyle w:val="ListParagraph"/>
        <w:numPr>
          <w:ilvl w:val="0"/>
          <w:numId w:val="6"/>
        </w:numPr>
        <w:spacing w:line="259" w:lineRule="auto"/>
        <w:rPr>
          <w:rFonts w:ascii="Arial" w:hAnsi="Arial" w:cs="Arial"/>
          <w:sz w:val="22"/>
          <w:szCs w:val="22"/>
        </w:rPr>
      </w:pPr>
      <w:r w:rsidRPr="00534F89">
        <w:rPr>
          <w:rFonts w:ascii="Arial" w:hAnsi="Arial" w:cs="Arial"/>
          <w:b/>
          <w:bCs/>
          <w:sz w:val="22"/>
          <w:szCs w:val="22"/>
        </w:rPr>
        <w:t>Adverse events</w:t>
      </w:r>
    </w:p>
    <w:p w14:paraId="2AEF0728" w14:textId="1BE79F65" w:rsidR="000D5455" w:rsidRDefault="000D5455" w:rsidP="000D5455">
      <w:pPr>
        <w:pStyle w:val="ListParagraph"/>
        <w:numPr>
          <w:ilvl w:val="1"/>
          <w:numId w:val="16"/>
        </w:numPr>
        <w:rPr>
          <w:rFonts w:ascii="Arial" w:hAnsi="Arial" w:cs="Arial"/>
          <w:sz w:val="22"/>
          <w:szCs w:val="22"/>
        </w:rPr>
      </w:pPr>
      <w:r w:rsidRPr="00534F89">
        <w:rPr>
          <w:rFonts w:ascii="Arial" w:hAnsi="Arial" w:cs="Arial"/>
          <w:sz w:val="22"/>
          <w:szCs w:val="22"/>
        </w:rPr>
        <w:t>It is important for</w:t>
      </w:r>
      <w:r>
        <w:rPr>
          <w:rFonts w:ascii="Arial" w:hAnsi="Arial" w:cs="Arial"/>
          <w:sz w:val="22"/>
          <w:szCs w:val="22"/>
        </w:rPr>
        <w:t xml:space="preserve"> staff to </w:t>
      </w:r>
      <w:r w:rsidR="00FB0718">
        <w:rPr>
          <w:rFonts w:ascii="Arial" w:hAnsi="Arial" w:cs="Arial"/>
          <w:sz w:val="22"/>
          <w:szCs w:val="22"/>
        </w:rPr>
        <w:t xml:space="preserve">communicate and </w:t>
      </w:r>
      <w:r>
        <w:rPr>
          <w:rFonts w:ascii="Arial" w:hAnsi="Arial" w:cs="Arial"/>
          <w:sz w:val="22"/>
          <w:szCs w:val="22"/>
        </w:rPr>
        <w:t xml:space="preserve">document when Jack experiences an adverse event. Additionally, staff should also document if </w:t>
      </w:r>
      <w:r w:rsidR="00634595">
        <w:rPr>
          <w:rFonts w:ascii="Arial" w:hAnsi="Arial" w:cs="Arial"/>
          <w:sz w:val="22"/>
          <w:szCs w:val="22"/>
        </w:rPr>
        <w:t>Jack</w:t>
      </w:r>
      <w:r>
        <w:rPr>
          <w:rFonts w:ascii="Arial" w:hAnsi="Arial" w:cs="Arial"/>
          <w:sz w:val="22"/>
          <w:szCs w:val="22"/>
        </w:rPr>
        <w:t xml:space="preserve"> is not experiencing adverse events.</w:t>
      </w:r>
    </w:p>
    <w:p w14:paraId="5FAA3035" w14:textId="5FB67597" w:rsidR="00AE24E6" w:rsidRDefault="00AE24E6" w:rsidP="000D5455">
      <w:pPr>
        <w:pStyle w:val="ListParagraph"/>
        <w:numPr>
          <w:ilvl w:val="1"/>
          <w:numId w:val="16"/>
        </w:numPr>
        <w:rPr>
          <w:rFonts w:ascii="Arial" w:hAnsi="Arial" w:cs="Arial"/>
          <w:sz w:val="22"/>
          <w:szCs w:val="22"/>
        </w:rPr>
      </w:pPr>
      <w:r>
        <w:rPr>
          <w:rFonts w:ascii="Arial" w:hAnsi="Arial" w:cs="Arial"/>
          <w:sz w:val="22"/>
          <w:szCs w:val="22"/>
        </w:rPr>
        <w:t>Some adverse events staff could monitor Jack for include:</w:t>
      </w:r>
    </w:p>
    <w:p w14:paraId="4B558F2F" w14:textId="7E037514" w:rsidR="00AE24E6" w:rsidRDefault="00AE24E6" w:rsidP="00AE24E6">
      <w:pPr>
        <w:pStyle w:val="ListParagraph"/>
        <w:numPr>
          <w:ilvl w:val="2"/>
          <w:numId w:val="16"/>
        </w:numPr>
        <w:rPr>
          <w:rFonts w:ascii="Arial" w:hAnsi="Arial" w:cs="Arial"/>
          <w:sz w:val="22"/>
          <w:szCs w:val="22"/>
        </w:rPr>
      </w:pPr>
      <w:r>
        <w:rPr>
          <w:rFonts w:ascii="Arial" w:hAnsi="Arial" w:cs="Arial"/>
          <w:sz w:val="22"/>
          <w:szCs w:val="22"/>
        </w:rPr>
        <w:t>Constipation</w:t>
      </w:r>
    </w:p>
    <w:p w14:paraId="2C62CE79" w14:textId="77777777" w:rsidR="00AE24E6" w:rsidRDefault="00AE24E6" w:rsidP="00AE24E6">
      <w:pPr>
        <w:pStyle w:val="ListParagraph"/>
        <w:numPr>
          <w:ilvl w:val="2"/>
          <w:numId w:val="16"/>
        </w:numPr>
        <w:rPr>
          <w:rFonts w:ascii="Arial" w:hAnsi="Arial" w:cs="Arial"/>
          <w:sz w:val="22"/>
          <w:szCs w:val="22"/>
        </w:rPr>
      </w:pPr>
      <w:r>
        <w:rPr>
          <w:rFonts w:ascii="Arial" w:hAnsi="Arial" w:cs="Arial"/>
          <w:sz w:val="22"/>
          <w:szCs w:val="22"/>
        </w:rPr>
        <w:t>Falls</w:t>
      </w:r>
    </w:p>
    <w:p w14:paraId="75C9F925" w14:textId="6143AAA2" w:rsidR="00AE24E6" w:rsidRDefault="00AE24E6" w:rsidP="00AE24E6">
      <w:pPr>
        <w:pStyle w:val="ListParagraph"/>
        <w:numPr>
          <w:ilvl w:val="2"/>
          <w:numId w:val="16"/>
        </w:numPr>
        <w:rPr>
          <w:rFonts w:ascii="Arial" w:hAnsi="Arial" w:cs="Arial"/>
          <w:sz w:val="22"/>
          <w:szCs w:val="22"/>
        </w:rPr>
      </w:pPr>
      <w:r>
        <w:rPr>
          <w:rFonts w:ascii="Arial" w:hAnsi="Arial" w:cs="Arial"/>
          <w:sz w:val="22"/>
          <w:szCs w:val="22"/>
        </w:rPr>
        <w:t>Nausea</w:t>
      </w:r>
    </w:p>
    <w:p w14:paraId="2A13E4F5" w14:textId="77777777" w:rsidR="00D84BA8" w:rsidRPr="00534F89" w:rsidRDefault="00D84BA8" w:rsidP="00D84BA8">
      <w:pPr>
        <w:spacing w:after="0"/>
        <w:rPr>
          <w:rFonts w:ascii="Arial" w:hAnsi="Arial" w:cs="Arial"/>
        </w:rPr>
      </w:pPr>
    </w:p>
    <w:p w14:paraId="3B7D32F3" w14:textId="31174016" w:rsidR="001D42E9" w:rsidRPr="00534F89" w:rsidRDefault="001D42E9" w:rsidP="00EA7647">
      <w:pPr>
        <w:pStyle w:val="ListParagraph"/>
        <w:numPr>
          <w:ilvl w:val="0"/>
          <w:numId w:val="6"/>
        </w:numPr>
        <w:spacing w:line="259" w:lineRule="auto"/>
        <w:rPr>
          <w:rFonts w:ascii="Arial" w:hAnsi="Arial" w:cs="Arial"/>
          <w:b/>
          <w:bCs/>
          <w:sz w:val="22"/>
          <w:szCs w:val="22"/>
        </w:rPr>
      </w:pPr>
      <w:r w:rsidRPr="00534F89">
        <w:rPr>
          <w:rFonts w:ascii="Arial" w:hAnsi="Arial" w:cs="Arial"/>
          <w:b/>
          <w:bCs/>
          <w:sz w:val="22"/>
          <w:szCs w:val="22"/>
        </w:rPr>
        <w:t>Adherence</w:t>
      </w:r>
    </w:p>
    <w:p w14:paraId="3A57E241" w14:textId="1002B1B8" w:rsidR="009B4CCC" w:rsidRPr="00534F89" w:rsidRDefault="009B4CCC" w:rsidP="009B4CCC">
      <w:pPr>
        <w:pStyle w:val="ListParagraph"/>
        <w:numPr>
          <w:ilvl w:val="1"/>
          <w:numId w:val="6"/>
        </w:numPr>
        <w:spacing w:line="259" w:lineRule="auto"/>
        <w:rPr>
          <w:rFonts w:ascii="Arial" w:hAnsi="Arial" w:cs="Arial"/>
          <w:b/>
          <w:bCs/>
          <w:sz w:val="22"/>
          <w:szCs w:val="22"/>
        </w:rPr>
      </w:pPr>
      <w:r w:rsidRPr="00534F89">
        <w:rPr>
          <w:rFonts w:ascii="Arial" w:hAnsi="Arial" w:cs="Arial"/>
          <w:sz w:val="22"/>
          <w:szCs w:val="22"/>
        </w:rPr>
        <w:t xml:space="preserve">Staff should document if Jack is taking the antidepressant as prescribed. On the other hand, if Jack is not taking the antidepressant as prescribed, staff should document this and contact the prescriber. </w:t>
      </w:r>
    </w:p>
    <w:p w14:paraId="6E2402BB" w14:textId="7689B4E5" w:rsidR="009B662A" w:rsidRPr="00534F89" w:rsidRDefault="000C459B" w:rsidP="009B662A">
      <w:pPr>
        <w:pStyle w:val="ListParagraph"/>
        <w:numPr>
          <w:ilvl w:val="2"/>
          <w:numId w:val="6"/>
        </w:numPr>
        <w:spacing w:line="259" w:lineRule="auto"/>
        <w:rPr>
          <w:rFonts w:ascii="Arial" w:hAnsi="Arial" w:cs="Arial"/>
          <w:b/>
          <w:bCs/>
          <w:sz w:val="22"/>
          <w:szCs w:val="22"/>
        </w:rPr>
      </w:pPr>
      <w:r w:rsidRPr="00534F89">
        <w:rPr>
          <w:rFonts w:ascii="Arial" w:hAnsi="Arial" w:cs="Arial"/>
          <w:sz w:val="22"/>
          <w:szCs w:val="22"/>
        </w:rPr>
        <w:t>E.g. Jack is not taking citalopram as prescribed. He is refusing to take citalopram most days.</w:t>
      </w:r>
    </w:p>
    <w:p w14:paraId="0F3C3302" w14:textId="77777777" w:rsidR="009B662A" w:rsidRPr="00534F89" w:rsidRDefault="009B662A" w:rsidP="003E570C">
      <w:pPr>
        <w:spacing w:after="0"/>
        <w:rPr>
          <w:rFonts w:ascii="Arial" w:hAnsi="Arial" w:cs="Arial"/>
        </w:rPr>
      </w:pPr>
    </w:p>
    <w:p w14:paraId="0C33EDFD" w14:textId="4FA3DE5D" w:rsidR="006311D5" w:rsidRPr="00534F89" w:rsidRDefault="00323C2B" w:rsidP="009B662A">
      <w:pPr>
        <w:pStyle w:val="ListParagraph"/>
        <w:numPr>
          <w:ilvl w:val="0"/>
          <w:numId w:val="6"/>
        </w:numPr>
        <w:rPr>
          <w:rFonts w:ascii="Arial" w:hAnsi="Arial" w:cs="Arial"/>
          <w:b/>
          <w:sz w:val="22"/>
          <w:szCs w:val="22"/>
        </w:rPr>
      </w:pPr>
      <w:r w:rsidRPr="00534F89">
        <w:rPr>
          <w:rFonts w:ascii="Arial" w:hAnsi="Arial" w:cs="Arial"/>
          <w:b/>
          <w:bCs/>
          <w:sz w:val="22"/>
          <w:szCs w:val="22"/>
        </w:rPr>
        <w:t>Consent</w:t>
      </w:r>
      <w:bookmarkStart w:id="8" w:name="_Hlk119674136"/>
    </w:p>
    <w:bookmarkEnd w:id="8"/>
    <w:p w14:paraId="662A11DF" w14:textId="21BBDD8B" w:rsidR="00A264CC" w:rsidRPr="00534F89" w:rsidRDefault="00A264CC" w:rsidP="009B662A">
      <w:pPr>
        <w:pStyle w:val="ListParagraph"/>
        <w:numPr>
          <w:ilvl w:val="1"/>
          <w:numId w:val="6"/>
        </w:numPr>
        <w:rPr>
          <w:rFonts w:ascii="Arial" w:hAnsi="Arial" w:cs="Arial"/>
          <w:sz w:val="22"/>
          <w:szCs w:val="22"/>
        </w:rPr>
      </w:pPr>
      <w:r w:rsidRPr="00534F89">
        <w:rPr>
          <w:rFonts w:ascii="Arial" w:hAnsi="Arial" w:cs="Arial"/>
          <w:sz w:val="22"/>
          <w:szCs w:val="22"/>
        </w:rPr>
        <w:t xml:space="preserve">Jack who initially gave consent can withdraw consent at any time. </w:t>
      </w:r>
    </w:p>
    <w:p w14:paraId="76FC9451" w14:textId="509BDDD1" w:rsidR="00A264CC" w:rsidRPr="00534F89" w:rsidRDefault="00A264CC" w:rsidP="009B662A">
      <w:pPr>
        <w:pStyle w:val="ListParagraph"/>
        <w:numPr>
          <w:ilvl w:val="1"/>
          <w:numId w:val="6"/>
        </w:numPr>
        <w:rPr>
          <w:rFonts w:ascii="Arial" w:hAnsi="Arial" w:cs="Arial"/>
          <w:sz w:val="22"/>
          <w:szCs w:val="22"/>
        </w:rPr>
      </w:pPr>
      <w:r w:rsidRPr="00534F89">
        <w:rPr>
          <w:rFonts w:ascii="Arial" w:hAnsi="Arial" w:cs="Arial"/>
          <w:sz w:val="22"/>
          <w:szCs w:val="22"/>
        </w:rPr>
        <w:t>If there are concerns about consent, staff should document and escalate to the appropriate clinical person according to your local protocols and legislation.</w:t>
      </w:r>
      <w:r w:rsidRPr="00534F89">
        <w:rPr>
          <w:rFonts w:ascii="Arial" w:hAnsi="Arial" w:cs="Arial"/>
          <w:sz w:val="22"/>
          <w:szCs w:val="22"/>
        </w:rPr>
        <w:fldChar w:fldCharType="begin"/>
      </w:r>
      <w:r w:rsidR="00F40BE3" w:rsidRPr="00534F89">
        <w:rPr>
          <w:rFonts w:ascii="Arial" w:hAnsi="Arial" w:cs="Arial"/>
          <w:sz w:val="22"/>
          <w:szCs w:val="22"/>
        </w:rPr>
        <w:instrText xml:space="preserve"> ADDIN EN.CITE &lt;EndNote&gt;&lt;Cite&gt;&lt;Author&gt;Comission&lt;/Author&gt;&lt;Year&gt;2021&lt;/Year&gt;&lt;RecNum&gt;17&lt;/RecNum&gt;&lt;DisplayText&gt;&lt;style face="superscript"&gt;2&lt;/style&gt;&lt;/DisplayText&gt;&lt;record&gt;&lt;rec-number&gt;17&lt;/rec-number&gt;&lt;foreign-keys&gt;&lt;key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sidRPr="00534F89">
        <w:rPr>
          <w:rFonts w:ascii="Arial" w:hAnsi="Arial" w:cs="Arial"/>
          <w:sz w:val="22"/>
          <w:szCs w:val="22"/>
        </w:rPr>
        <w:fldChar w:fldCharType="separate"/>
      </w:r>
      <w:r w:rsidR="00F40BE3" w:rsidRPr="00534F89">
        <w:rPr>
          <w:rFonts w:ascii="Arial" w:hAnsi="Arial" w:cs="Arial"/>
          <w:noProof/>
          <w:sz w:val="22"/>
          <w:szCs w:val="22"/>
          <w:vertAlign w:val="superscript"/>
        </w:rPr>
        <w:t>2</w:t>
      </w:r>
      <w:r w:rsidRPr="00534F89">
        <w:rPr>
          <w:rFonts w:ascii="Arial" w:hAnsi="Arial" w:cs="Arial"/>
          <w:sz w:val="22"/>
          <w:szCs w:val="22"/>
        </w:rPr>
        <w:fldChar w:fldCharType="end"/>
      </w:r>
      <w:r w:rsidRPr="00534F89">
        <w:rPr>
          <w:rFonts w:ascii="Arial" w:hAnsi="Arial" w:cs="Arial"/>
          <w:sz w:val="22"/>
          <w:szCs w:val="22"/>
        </w:rPr>
        <w:t xml:space="preserve"> </w:t>
      </w:r>
    </w:p>
    <w:p w14:paraId="52D2CE60" w14:textId="77777777" w:rsidR="00A264CC" w:rsidRPr="00817FC7" w:rsidRDefault="00A264CC" w:rsidP="009B662A">
      <w:pPr>
        <w:pStyle w:val="ListParagraph"/>
        <w:numPr>
          <w:ilvl w:val="1"/>
          <w:numId w:val="6"/>
        </w:numPr>
        <w:rPr>
          <w:rFonts w:ascii="Arial" w:hAnsi="Arial" w:cs="Arial"/>
          <w:sz w:val="22"/>
          <w:szCs w:val="22"/>
        </w:rPr>
      </w:pPr>
      <w:r w:rsidRPr="00534F89">
        <w:rPr>
          <w:rFonts w:ascii="Arial" w:hAnsi="Arial" w:cs="Arial"/>
          <w:sz w:val="22"/>
          <w:szCs w:val="22"/>
        </w:rPr>
        <w:t>It is important</w:t>
      </w:r>
      <w:r w:rsidRPr="00817FC7">
        <w:rPr>
          <w:rFonts w:ascii="Arial" w:hAnsi="Arial" w:cs="Arial"/>
          <w:sz w:val="22"/>
          <w:szCs w:val="22"/>
        </w:rPr>
        <w:t xml:space="preserve"> to be familiar with the legislation in your jurisdiction and with your residential aged care’s local policies. </w:t>
      </w:r>
    </w:p>
    <w:p w14:paraId="5750F202" w14:textId="7DB6BD66" w:rsidR="00323C2B" w:rsidRPr="00430D26" w:rsidRDefault="00323C2B" w:rsidP="00EA7647">
      <w:pPr>
        <w:spacing w:after="0"/>
        <w:rPr>
          <w:rFonts w:ascii="Arial" w:hAnsi="Arial" w:cs="Arial"/>
        </w:rPr>
      </w:pPr>
    </w:p>
    <w:p w14:paraId="7F1631D2" w14:textId="7C9BEC90" w:rsidR="004A394C" w:rsidRPr="00430D26" w:rsidRDefault="004A394C" w:rsidP="00EA7647">
      <w:pPr>
        <w:spacing w:after="0"/>
        <w:rPr>
          <w:rFonts w:ascii="Arial" w:hAnsi="Arial" w:cs="Arial"/>
        </w:rPr>
      </w:pPr>
      <w:r w:rsidRPr="00430D26">
        <w:rPr>
          <w:rFonts w:ascii="Arial" w:hAnsi="Arial" w:cs="Arial"/>
        </w:rPr>
        <w:t xml:space="preserve">Importantly, </w:t>
      </w:r>
      <w:r w:rsidR="00FB0659">
        <w:rPr>
          <w:rFonts w:ascii="Arial" w:hAnsi="Arial" w:cs="Arial"/>
        </w:rPr>
        <w:t>administering citalopram</w:t>
      </w:r>
      <w:r w:rsidRPr="00430D26">
        <w:rPr>
          <w:rFonts w:ascii="Arial" w:hAnsi="Arial" w:cs="Arial"/>
        </w:rPr>
        <w:t xml:space="preserve"> should not be considered as an alternative to non-pharmacological strategies. </w:t>
      </w:r>
      <w:r w:rsidR="00FB0659">
        <w:rPr>
          <w:rFonts w:ascii="Arial" w:hAnsi="Arial" w:cs="Arial"/>
        </w:rPr>
        <w:t>N</w:t>
      </w:r>
      <w:r w:rsidRPr="00430D26">
        <w:rPr>
          <w:rFonts w:ascii="Arial" w:hAnsi="Arial" w:cs="Arial"/>
        </w:rPr>
        <w:t xml:space="preserve">on-pharmacological strategies should continue according to </w:t>
      </w:r>
      <w:r w:rsidR="00413904" w:rsidRPr="00430D26">
        <w:rPr>
          <w:rFonts w:ascii="Arial" w:hAnsi="Arial" w:cs="Arial"/>
        </w:rPr>
        <w:t>Jack’s</w:t>
      </w:r>
      <w:r w:rsidRPr="00430D26">
        <w:rPr>
          <w:rFonts w:ascii="Arial" w:hAnsi="Arial" w:cs="Arial"/>
        </w:rPr>
        <w:t xml:space="preserve"> behavioural support plan.  </w:t>
      </w:r>
    </w:p>
    <w:p w14:paraId="118250D9" w14:textId="4EF7273D" w:rsidR="004A394C" w:rsidRDefault="004A394C" w:rsidP="00EA7647">
      <w:pPr>
        <w:spacing w:after="0"/>
        <w:rPr>
          <w:rFonts w:ascii="Arial" w:hAnsi="Arial" w:cs="Arial"/>
        </w:rPr>
      </w:pPr>
    </w:p>
    <w:p w14:paraId="7AA922A1" w14:textId="65E7CBF7" w:rsidR="000B2AF5" w:rsidRDefault="000B2AF5" w:rsidP="000B2AF5">
      <w:pPr>
        <w:pStyle w:val="Heading2"/>
        <w:rPr>
          <w:rFonts w:ascii="Arial" w:hAnsi="Arial" w:cs="Arial"/>
        </w:rPr>
      </w:pPr>
      <w:bookmarkStart w:id="9" w:name="_Toc134177550"/>
      <w:r>
        <w:rPr>
          <w:rFonts w:ascii="Arial" w:hAnsi="Arial" w:cs="Arial"/>
        </w:rPr>
        <w:t xml:space="preserve">Question 1b. </w:t>
      </w:r>
      <w:r w:rsidRPr="00745E3E">
        <w:rPr>
          <w:rFonts w:ascii="Arial" w:hAnsi="Arial" w:cs="Arial"/>
        </w:rPr>
        <w:t xml:space="preserve">Since </w:t>
      </w:r>
      <w:r>
        <w:rPr>
          <w:rFonts w:ascii="Arial" w:hAnsi="Arial" w:cs="Arial"/>
        </w:rPr>
        <w:t>Jack</w:t>
      </w:r>
      <w:r w:rsidRPr="00745E3E">
        <w:rPr>
          <w:rFonts w:ascii="Arial" w:hAnsi="Arial" w:cs="Arial"/>
        </w:rPr>
        <w:t xml:space="preserve"> is initiated </w:t>
      </w:r>
      <w:r>
        <w:rPr>
          <w:rFonts w:ascii="Arial" w:hAnsi="Arial" w:cs="Arial"/>
        </w:rPr>
        <w:t>an antidepressant for severe major depressive disorder, w</w:t>
      </w:r>
      <w:r w:rsidRPr="00745E3E">
        <w:rPr>
          <w:rFonts w:ascii="Arial" w:hAnsi="Arial" w:cs="Arial"/>
        </w:rPr>
        <w:t xml:space="preserve">hat would you </w:t>
      </w:r>
      <w:r>
        <w:rPr>
          <w:rFonts w:ascii="Arial" w:hAnsi="Arial" w:cs="Arial"/>
        </w:rPr>
        <w:t xml:space="preserve">communicate and </w:t>
      </w:r>
      <w:r w:rsidRPr="00745E3E">
        <w:rPr>
          <w:rFonts w:ascii="Arial" w:hAnsi="Arial" w:cs="Arial"/>
        </w:rPr>
        <w:t>document during the monitoring process?</w:t>
      </w:r>
      <w:bookmarkEnd w:id="9"/>
    </w:p>
    <w:p w14:paraId="45BC2B8F" w14:textId="77777777" w:rsidR="000B2AF5" w:rsidRPr="000B2AF5" w:rsidRDefault="000B2AF5" w:rsidP="001F1D39">
      <w:pPr>
        <w:spacing w:after="0"/>
      </w:pPr>
    </w:p>
    <w:p w14:paraId="4F6440F7" w14:textId="20A50775" w:rsidR="004A394C" w:rsidRPr="00E21F42" w:rsidRDefault="003E73A5" w:rsidP="00744BD1">
      <w:pPr>
        <w:pStyle w:val="Heading3"/>
        <w:rPr>
          <w:rStyle w:val="IntenseEmphasis"/>
          <w:rFonts w:ascii="Arial" w:hAnsi="Arial" w:cs="Arial"/>
          <w:i w:val="0"/>
          <w:iCs w:val="0"/>
          <w:color w:val="1F3864" w:themeColor="accent1" w:themeShade="80"/>
        </w:rPr>
      </w:pPr>
      <w:bookmarkStart w:id="10" w:name="_Toc134177551"/>
      <w:bookmarkStart w:id="11" w:name="_Hlk119674165"/>
      <w:r>
        <w:rPr>
          <w:rStyle w:val="IntenseEmphasis"/>
          <w:rFonts w:ascii="Arial" w:hAnsi="Arial" w:cs="Arial"/>
          <w:i w:val="0"/>
          <w:iCs w:val="0"/>
          <w:color w:val="1F3864" w:themeColor="accent1" w:themeShade="80"/>
        </w:rPr>
        <w:t>Communication and d</w:t>
      </w:r>
      <w:r w:rsidR="004A394C" w:rsidRPr="00E21F42">
        <w:rPr>
          <w:rStyle w:val="IntenseEmphasis"/>
          <w:rFonts w:ascii="Arial" w:hAnsi="Arial" w:cs="Arial"/>
          <w:i w:val="0"/>
          <w:iCs w:val="0"/>
          <w:color w:val="1F3864" w:themeColor="accent1" w:themeShade="80"/>
        </w:rPr>
        <w:t>ocumentation</w:t>
      </w:r>
      <w:r>
        <w:rPr>
          <w:rStyle w:val="IntenseEmphasis"/>
          <w:rFonts w:ascii="Arial" w:hAnsi="Arial" w:cs="Arial"/>
          <w:i w:val="0"/>
          <w:iCs w:val="0"/>
          <w:color w:val="1F3864" w:themeColor="accent1" w:themeShade="80"/>
        </w:rPr>
        <w:t xml:space="preserve"> steps</w:t>
      </w:r>
      <w:bookmarkEnd w:id="10"/>
    </w:p>
    <w:p w14:paraId="0762F57E" w14:textId="77777777" w:rsidR="00F826CB" w:rsidRPr="00333DCD" w:rsidRDefault="00F826CB" w:rsidP="00F826CB">
      <w:pPr>
        <w:spacing w:after="0"/>
        <w:rPr>
          <w:rFonts w:ascii="Arial" w:hAnsi="Arial" w:cs="Arial"/>
        </w:rPr>
      </w:pPr>
      <w:bookmarkStart w:id="12" w:name="_Hlk126324305"/>
      <w:bookmarkEnd w:id="11"/>
      <w:r>
        <w:rPr>
          <w:rFonts w:ascii="Arial" w:hAnsi="Arial" w:cs="Arial"/>
        </w:rPr>
        <w:t xml:space="preserve">It is equally important that the clinical steps are clearly documented and communicated to the entire care team. </w:t>
      </w:r>
      <w:bookmarkEnd w:id="12"/>
    </w:p>
    <w:p w14:paraId="7A7096D8" w14:textId="77777777" w:rsidR="00F826CB" w:rsidRDefault="00F826CB" w:rsidP="00F826CB">
      <w:pPr>
        <w:pStyle w:val="ListParagraph"/>
        <w:numPr>
          <w:ilvl w:val="0"/>
          <w:numId w:val="30"/>
        </w:numPr>
        <w:rPr>
          <w:rFonts w:ascii="Arial" w:hAnsi="Arial" w:cs="Arial"/>
          <w:sz w:val="22"/>
          <w:szCs w:val="22"/>
        </w:rPr>
      </w:pPr>
      <w:r>
        <w:rPr>
          <w:rFonts w:ascii="Arial" w:hAnsi="Arial" w:cs="Arial"/>
          <w:sz w:val="22"/>
          <w:szCs w:val="22"/>
        </w:rPr>
        <w:t>Staff should clearly document e</w:t>
      </w:r>
      <w:r w:rsidRPr="00991575">
        <w:rPr>
          <w:rFonts w:ascii="Arial" w:hAnsi="Arial" w:cs="Arial"/>
          <w:sz w:val="22"/>
          <w:szCs w:val="22"/>
        </w:rPr>
        <w:t xml:space="preserve">ach clinical point in the medical record, behaviour support plan and nursing progress notes where applicable. </w:t>
      </w:r>
    </w:p>
    <w:p w14:paraId="4C57E5E3" w14:textId="3FFB4D8B" w:rsidR="00F826CB" w:rsidRPr="001C37B3" w:rsidRDefault="00F826CB" w:rsidP="00F826CB">
      <w:pPr>
        <w:pStyle w:val="ListParagraph"/>
        <w:numPr>
          <w:ilvl w:val="0"/>
          <w:numId w:val="30"/>
        </w:numPr>
        <w:rPr>
          <w:rFonts w:ascii="Arial" w:hAnsi="Arial" w:cs="Arial"/>
          <w:sz w:val="22"/>
          <w:szCs w:val="22"/>
        </w:rPr>
      </w:pPr>
      <w:r>
        <w:rPr>
          <w:rFonts w:ascii="Arial" w:hAnsi="Arial" w:cs="Arial"/>
          <w:sz w:val="22"/>
          <w:szCs w:val="22"/>
        </w:rPr>
        <w:lastRenderedPageBreak/>
        <w:t>S</w:t>
      </w:r>
      <w:r w:rsidRPr="00991575">
        <w:rPr>
          <w:rFonts w:ascii="Arial" w:hAnsi="Arial" w:cs="Arial"/>
          <w:sz w:val="22"/>
          <w:szCs w:val="22"/>
        </w:rPr>
        <w:t xml:space="preserve">taff should communicate the effects on target symptoms, effect on day-to-day activities, possible adverse events, </w:t>
      </w:r>
      <w:r w:rsidR="005B2DBD">
        <w:rPr>
          <w:rFonts w:ascii="Arial" w:hAnsi="Arial" w:cs="Arial"/>
          <w:sz w:val="22"/>
          <w:szCs w:val="22"/>
        </w:rPr>
        <w:t xml:space="preserve">adherence </w:t>
      </w:r>
      <w:r w:rsidRPr="00991575">
        <w:rPr>
          <w:rFonts w:ascii="Arial" w:hAnsi="Arial" w:cs="Arial"/>
          <w:sz w:val="22"/>
          <w:szCs w:val="22"/>
        </w:rPr>
        <w:t>and any changes to consent to the entire care team, including the prescriber. These conversations should be documented, including the plan going forward.</w:t>
      </w:r>
    </w:p>
    <w:p w14:paraId="2011963E" w14:textId="4FBB3BE8" w:rsidR="00294646" w:rsidRDefault="00294646" w:rsidP="00EA7647">
      <w:pPr>
        <w:spacing w:after="0"/>
        <w:rPr>
          <w:rFonts w:ascii="Arial" w:hAnsi="Arial" w:cs="Arial"/>
        </w:rPr>
      </w:pPr>
    </w:p>
    <w:p w14:paraId="5CF6179C" w14:textId="3F175FB4" w:rsidR="00E21F42" w:rsidRPr="00E21F42" w:rsidRDefault="00E21F42" w:rsidP="00E21F42">
      <w:pPr>
        <w:pStyle w:val="Heading2"/>
        <w:rPr>
          <w:rFonts w:ascii="Arial" w:hAnsi="Arial" w:cs="Arial"/>
        </w:rPr>
      </w:pPr>
      <w:bookmarkStart w:id="13" w:name="_Toc134177552"/>
      <w:r w:rsidRPr="00E21F42">
        <w:rPr>
          <w:rFonts w:ascii="Arial" w:hAnsi="Arial" w:cs="Arial"/>
        </w:rPr>
        <w:t>Case study continued</w:t>
      </w:r>
      <w:bookmarkEnd w:id="13"/>
    </w:p>
    <w:p w14:paraId="2E57A5E8" w14:textId="77777777" w:rsidR="00E21F42" w:rsidRPr="006C5241" w:rsidRDefault="00E21F42" w:rsidP="00EA7647">
      <w:pPr>
        <w:spacing w:after="0"/>
        <w:rPr>
          <w:rFonts w:ascii="Arial" w:hAnsi="Arial" w:cs="Arial"/>
        </w:rPr>
      </w:pPr>
    </w:p>
    <w:p w14:paraId="62E2029E" w14:textId="586485C6" w:rsidR="00024540" w:rsidRPr="00430D26" w:rsidRDefault="00213C8E" w:rsidP="00930E43">
      <w:pPr>
        <w:shd w:val="clear" w:color="auto" w:fill="E2EFD9" w:themeFill="accent6" w:themeFillTint="33"/>
        <w:spacing w:after="0"/>
        <w:rPr>
          <w:rFonts w:ascii="Arial" w:hAnsi="Arial" w:cs="Arial"/>
          <w:i/>
          <w:iCs/>
        </w:rPr>
      </w:pPr>
      <w:r w:rsidRPr="00430D26">
        <w:rPr>
          <w:rFonts w:ascii="Arial" w:hAnsi="Arial" w:cs="Arial"/>
          <w:i/>
          <w:iCs/>
        </w:rPr>
        <w:t>Five days</w:t>
      </w:r>
      <w:r w:rsidR="00294646" w:rsidRPr="00430D26">
        <w:rPr>
          <w:rFonts w:ascii="Arial" w:hAnsi="Arial" w:cs="Arial"/>
          <w:i/>
          <w:iCs/>
        </w:rPr>
        <w:t xml:space="preserve"> after commencing citalopram, </w:t>
      </w:r>
      <w:r w:rsidR="0085570F" w:rsidRPr="00430D26">
        <w:rPr>
          <w:rFonts w:ascii="Arial" w:hAnsi="Arial" w:cs="Arial"/>
          <w:i/>
          <w:iCs/>
        </w:rPr>
        <w:t xml:space="preserve">Jack approaches you and </w:t>
      </w:r>
      <w:r w:rsidR="009A3AD4" w:rsidRPr="00430D26">
        <w:rPr>
          <w:rFonts w:ascii="Arial" w:hAnsi="Arial" w:cs="Arial"/>
          <w:i/>
          <w:iCs/>
        </w:rPr>
        <w:t>reports</w:t>
      </w:r>
      <w:r w:rsidR="0085570F" w:rsidRPr="00430D26">
        <w:rPr>
          <w:rFonts w:ascii="Arial" w:hAnsi="Arial" w:cs="Arial"/>
          <w:i/>
          <w:iCs/>
        </w:rPr>
        <w:t xml:space="preserve"> he </w:t>
      </w:r>
      <w:r w:rsidR="0049477D" w:rsidRPr="00430D26">
        <w:rPr>
          <w:rFonts w:ascii="Arial" w:hAnsi="Arial" w:cs="Arial"/>
          <w:i/>
          <w:iCs/>
        </w:rPr>
        <w:t xml:space="preserve">is feeling nauseous. </w:t>
      </w:r>
      <w:r w:rsidR="0055074E" w:rsidRPr="00430D26">
        <w:rPr>
          <w:rFonts w:ascii="Arial" w:hAnsi="Arial" w:cs="Arial"/>
          <w:i/>
          <w:iCs/>
        </w:rPr>
        <w:t>Jack explains, “</w:t>
      </w:r>
      <w:r w:rsidR="009A3AD4" w:rsidRPr="00430D26">
        <w:rPr>
          <w:rFonts w:ascii="Arial" w:hAnsi="Arial" w:cs="Arial"/>
          <w:i/>
          <w:iCs/>
        </w:rPr>
        <w:t xml:space="preserve">My stomach is feeling </w:t>
      </w:r>
      <w:r w:rsidR="0055074E" w:rsidRPr="00430D26">
        <w:rPr>
          <w:rFonts w:ascii="Arial" w:hAnsi="Arial" w:cs="Arial"/>
          <w:i/>
          <w:iCs/>
        </w:rPr>
        <w:t xml:space="preserve">real crook. </w:t>
      </w:r>
      <w:r w:rsidR="009A3AD4" w:rsidRPr="00430D26">
        <w:rPr>
          <w:rFonts w:ascii="Arial" w:hAnsi="Arial" w:cs="Arial"/>
          <w:i/>
          <w:iCs/>
        </w:rPr>
        <w:t xml:space="preserve">I won’t be able to </w:t>
      </w:r>
      <w:r w:rsidR="006B1435" w:rsidRPr="00430D26">
        <w:rPr>
          <w:rFonts w:ascii="Arial" w:hAnsi="Arial" w:cs="Arial"/>
          <w:i/>
          <w:iCs/>
        </w:rPr>
        <w:t>deliver the newspaper</w:t>
      </w:r>
      <w:r w:rsidR="00775854" w:rsidRPr="00430D26">
        <w:rPr>
          <w:rFonts w:ascii="Arial" w:hAnsi="Arial" w:cs="Arial"/>
          <w:i/>
          <w:iCs/>
        </w:rPr>
        <w:t>s</w:t>
      </w:r>
      <w:r w:rsidR="006B1435" w:rsidRPr="00430D26">
        <w:rPr>
          <w:rFonts w:ascii="Arial" w:hAnsi="Arial" w:cs="Arial"/>
          <w:i/>
          <w:iCs/>
        </w:rPr>
        <w:t xml:space="preserve"> </w:t>
      </w:r>
      <w:r w:rsidR="009A3AD4" w:rsidRPr="00430D26">
        <w:rPr>
          <w:rFonts w:ascii="Arial" w:hAnsi="Arial" w:cs="Arial"/>
          <w:i/>
          <w:iCs/>
        </w:rPr>
        <w:t>this</w:t>
      </w:r>
      <w:r w:rsidR="006B1435" w:rsidRPr="00430D26">
        <w:rPr>
          <w:rFonts w:ascii="Arial" w:hAnsi="Arial" w:cs="Arial"/>
          <w:i/>
          <w:iCs/>
        </w:rPr>
        <w:t xml:space="preserve"> morning</w:t>
      </w:r>
      <w:r w:rsidR="009A3AD4" w:rsidRPr="00430D26">
        <w:rPr>
          <w:rFonts w:ascii="Arial" w:hAnsi="Arial" w:cs="Arial"/>
          <w:i/>
          <w:iCs/>
        </w:rPr>
        <w:t>”</w:t>
      </w:r>
      <w:r w:rsidR="006B1435" w:rsidRPr="00430D26">
        <w:rPr>
          <w:rFonts w:ascii="Arial" w:hAnsi="Arial" w:cs="Arial"/>
          <w:i/>
          <w:iCs/>
        </w:rPr>
        <w:t>.</w:t>
      </w:r>
      <w:r w:rsidR="009A3AD4" w:rsidRPr="00430D26">
        <w:rPr>
          <w:rFonts w:ascii="Arial" w:hAnsi="Arial" w:cs="Arial"/>
          <w:i/>
          <w:iCs/>
        </w:rPr>
        <w:t xml:space="preserve"> Jack continues to experience nausea over the next two days. </w:t>
      </w:r>
    </w:p>
    <w:p w14:paraId="7EC9A4C5" w14:textId="77777777" w:rsidR="008A2244" w:rsidRPr="00430D26" w:rsidRDefault="008A2244" w:rsidP="00EA7647">
      <w:pPr>
        <w:spacing w:after="0"/>
        <w:rPr>
          <w:rFonts w:ascii="Arial" w:hAnsi="Arial" w:cs="Arial"/>
        </w:rPr>
      </w:pPr>
    </w:p>
    <w:p w14:paraId="339EB38F" w14:textId="0DA6F6B9" w:rsidR="00176CEC" w:rsidRPr="009820D3" w:rsidRDefault="00176CEC" w:rsidP="00176CEC">
      <w:pPr>
        <w:pStyle w:val="Heading2"/>
        <w:rPr>
          <w:rFonts w:ascii="Arial" w:hAnsi="Arial" w:cs="Arial"/>
          <w:noProof/>
        </w:rPr>
      </w:pPr>
      <w:bookmarkStart w:id="14" w:name="_Toc124415702"/>
      <w:bookmarkStart w:id="15" w:name="_Toc134177553"/>
      <w:r>
        <w:rPr>
          <w:rFonts w:ascii="Arial" w:hAnsi="Arial" w:cs="Arial"/>
          <w:noProof/>
        </w:rPr>
        <w:t xml:space="preserve">Question 2. </w:t>
      </w:r>
      <w:r w:rsidRPr="009820D3">
        <w:rPr>
          <w:rFonts w:ascii="Arial" w:hAnsi="Arial" w:cs="Arial"/>
          <w:noProof/>
        </w:rPr>
        <w:t xml:space="preserve">What </w:t>
      </w:r>
      <w:r w:rsidR="005B70A9">
        <w:rPr>
          <w:rFonts w:ascii="Arial" w:hAnsi="Arial" w:cs="Arial"/>
          <w:noProof/>
        </w:rPr>
        <w:t xml:space="preserve">practical </w:t>
      </w:r>
      <w:r w:rsidRPr="009820D3">
        <w:rPr>
          <w:rFonts w:ascii="Arial" w:hAnsi="Arial" w:cs="Arial"/>
          <w:noProof/>
        </w:rPr>
        <w:t xml:space="preserve">steps do you take when </w:t>
      </w:r>
      <w:r>
        <w:rPr>
          <w:rFonts w:ascii="Arial" w:hAnsi="Arial" w:cs="Arial"/>
          <w:noProof/>
        </w:rPr>
        <w:t xml:space="preserve">Jack </w:t>
      </w:r>
      <w:r w:rsidRPr="009820D3">
        <w:rPr>
          <w:rFonts w:ascii="Arial" w:hAnsi="Arial" w:cs="Arial"/>
          <w:noProof/>
        </w:rPr>
        <w:t xml:space="preserve">experiences </w:t>
      </w:r>
      <w:r>
        <w:rPr>
          <w:rFonts w:ascii="Arial" w:hAnsi="Arial" w:cs="Arial"/>
          <w:noProof/>
        </w:rPr>
        <w:t>nausea</w:t>
      </w:r>
      <w:r w:rsidRPr="009820D3">
        <w:rPr>
          <w:rFonts w:ascii="Arial" w:hAnsi="Arial" w:cs="Arial"/>
          <w:noProof/>
        </w:rPr>
        <w:t>?</w:t>
      </w:r>
      <w:bookmarkEnd w:id="14"/>
      <w:bookmarkEnd w:id="15"/>
    </w:p>
    <w:p w14:paraId="299AD553" w14:textId="77777777" w:rsidR="001547DA" w:rsidRDefault="001547DA" w:rsidP="00EA7647">
      <w:pPr>
        <w:spacing w:after="0"/>
        <w:rPr>
          <w:rFonts w:ascii="Arial" w:hAnsi="Arial" w:cs="Arial"/>
        </w:rPr>
      </w:pPr>
    </w:p>
    <w:p w14:paraId="160566BD" w14:textId="57593839" w:rsidR="001547DA" w:rsidRPr="001547DA" w:rsidRDefault="001547DA" w:rsidP="001547DA">
      <w:pPr>
        <w:pStyle w:val="Heading3"/>
        <w:rPr>
          <w:rFonts w:ascii="Arial" w:hAnsi="Arial" w:cs="Arial"/>
        </w:rPr>
      </w:pPr>
      <w:bookmarkStart w:id="16" w:name="_Toc134177554"/>
      <w:r w:rsidRPr="001547DA">
        <w:rPr>
          <w:rFonts w:ascii="Arial" w:hAnsi="Arial" w:cs="Arial"/>
        </w:rPr>
        <w:t>Clinical steps</w:t>
      </w:r>
      <w:bookmarkEnd w:id="16"/>
    </w:p>
    <w:p w14:paraId="311420EC" w14:textId="33F696D6" w:rsidR="00323C2B" w:rsidRPr="00430D26" w:rsidRDefault="005462C9" w:rsidP="00EA7647">
      <w:pPr>
        <w:spacing w:after="0"/>
        <w:rPr>
          <w:rFonts w:ascii="Arial" w:hAnsi="Arial" w:cs="Arial"/>
        </w:rPr>
      </w:pPr>
      <w:r w:rsidRPr="00430D26">
        <w:rPr>
          <w:rFonts w:ascii="Arial" w:hAnsi="Arial" w:cs="Arial"/>
        </w:rPr>
        <w:t>I</w:t>
      </w:r>
      <w:r w:rsidR="003E402A" w:rsidRPr="00430D26">
        <w:rPr>
          <w:rFonts w:ascii="Arial" w:hAnsi="Arial" w:cs="Arial"/>
        </w:rPr>
        <w:t xml:space="preserve">t would be </w:t>
      </w:r>
      <w:r w:rsidR="00CE0934" w:rsidRPr="00430D26">
        <w:rPr>
          <w:rFonts w:ascii="Arial" w:hAnsi="Arial" w:cs="Arial"/>
        </w:rPr>
        <w:t>appropriate</w:t>
      </w:r>
      <w:r w:rsidR="003E402A" w:rsidRPr="00430D26">
        <w:rPr>
          <w:rFonts w:ascii="Arial" w:hAnsi="Arial" w:cs="Arial"/>
        </w:rPr>
        <w:t xml:space="preserve"> for staff to take the following steps:</w:t>
      </w:r>
    </w:p>
    <w:p w14:paraId="7F801900" w14:textId="47647655" w:rsidR="006A276C" w:rsidRDefault="006A276C" w:rsidP="00EA7647">
      <w:pPr>
        <w:pStyle w:val="ListParagraph"/>
        <w:numPr>
          <w:ilvl w:val="0"/>
          <w:numId w:val="10"/>
        </w:numPr>
        <w:rPr>
          <w:rFonts w:ascii="Arial" w:hAnsi="Arial" w:cs="Arial"/>
          <w:sz w:val="22"/>
          <w:szCs w:val="22"/>
        </w:rPr>
      </w:pPr>
      <w:r>
        <w:rPr>
          <w:rFonts w:ascii="Arial" w:hAnsi="Arial" w:cs="Arial"/>
          <w:sz w:val="22"/>
          <w:szCs w:val="22"/>
        </w:rPr>
        <w:t>Assess Jack’s symptoms</w:t>
      </w:r>
    </w:p>
    <w:p w14:paraId="0C583880" w14:textId="37B395A1" w:rsidR="00593711" w:rsidRPr="00430D26" w:rsidRDefault="00593711" w:rsidP="00EA7647">
      <w:pPr>
        <w:pStyle w:val="ListParagraph"/>
        <w:numPr>
          <w:ilvl w:val="0"/>
          <w:numId w:val="10"/>
        </w:numPr>
        <w:rPr>
          <w:rFonts w:ascii="Arial" w:hAnsi="Arial" w:cs="Arial"/>
          <w:sz w:val="22"/>
          <w:szCs w:val="22"/>
        </w:rPr>
      </w:pPr>
      <w:r w:rsidRPr="00430D26">
        <w:rPr>
          <w:rFonts w:ascii="Arial" w:hAnsi="Arial" w:cs="Arial"/>
          <w:sz w:val="22"/>
          <w:szCs w:val="22"/>
        </w:rPr>
        <w:t xml:space="preserve">Commence a food and fluid chart to </w:t>
      </w:r>
      <w:r w:rsidR="002C690A" w:rsidRPr="00430D26">
        <w:rPr>
          <w:rFonts w:ascii="Arial" w:hAnsi="Arial" w:cs="Arial"/>
          <w:sz w:val="22"/>
          <w:szCs w:val="22"/>
        </w:rPr>
        <w:t>monitor</w:t>
      </w:r>
      <w:r w:rsidRPr="00430D26">
        <w:rPr>
          <w:rFonts w:ascii="Arial" w:hAnsi="Arial" w:cs="Arial"/>
          <w:sz w:val="22"/>
          <w:szCs w:val="22"/>
        </w:rPr>
        <w:t xml:space="preserve"> hydration</w:t>
      </w:r>
      <w:r w:rsidR="00E11953" w:rsidRPr="00430D26">
        <w:rPr>
          <w:rFonts w:ascii="Arial" w:hAnsi="Arial" w:cs="Arial"/>
          <w:sz w:val="22"/>
          <w:szCs w:val="22"/>
        </w:rPr>
        <w:t>.</w:t>
      </w:r>
    </w:p>
    <w:p w14:paraId="2A211286" w14:textId="6E3E49B4" w:rsidR="003E402A" w:rsidRPr="00430D26" w:rsidRDefault="003E402A" w:rsidP="00EA7647">
      <w:pPr>
        <w:pStyle w:val="ListParagraph"/>
        <w:numPr>
          <w:ilvl w:val="0"/>
          <w:numId w:val="10"/>
        </w:numPr>
        <w:rPr>
          <w:rFonts w:ascii="Arial" w:hAnsi="Arial" w:cs="Arial"/>
          <w:sz w:val="22"/>
          <w:szCs w:val="22"/>
        </w:rPr>
      </w:pPr>
      <w:r w:rsidRPr="00430D26">
        <w:rPr>
          <w:rFonts w:ascii="Arial" w:hAnsi="Arial" w:cs="Arial"/>
          <w:sz w:val="22"/>
          <w:szCs w:val="22"/>
        </w:rPr>
        <w:t xml:space="preserve">Implement strategies </w:t>
      </w:r>
      <w:r w:rsidR="00D32CFD" w:rsidRPr="00430D26">
        <w:rPr>
          <w:rFonts w:ascii="Arial" w:hAnsi="Arial" w:cs="Arial"/>
          <w:sz w:val="22"/>
          <w:szCs w:val="22"/>
        </w:rPr>
        <w:t>to assist Jack with</w:t>
      </w:r>
      <w:r w:rsidRPr="00430D26">
        <w:rPr>
          <w:rFonts w:ascii="Arial" w:hAnsi="Arial" w:cs="Arial"/>
          <w:sz w:val="22"/>
          <w:szCs w:val="22"/>
        </w:rPr>
        <w:t xml:space="preserve"> </w:t>
      </w:r>
      <w:r w:rsidR="00593711" w:rsidRPr="00430D26">
        <w:rPr>
          <w:rFonts w:ascii="Arial" w:hAnsi="Arial" w:cs="Arial"/>
          <w:sz w:val="22"/>
          <w:szCs w:val="22"/>
        </w:rPr>
        <w:t>nausea</w:t>
      </w:r>
      <w:r w:rsidR="00BA7BF6">
        <w:rPr>
          <w:rFonts w:ascii="Arial" w:hAnsi="Arial" w:cs="Arial"/>
          <w:sz w:val="22"/>
          <w:szCs w:val="22"/>
        </w:rPr>
        <w:t xml:space="preserve"> e.g. taking small sips of water.</w:t>
      </w:r>
    </w:p>
    <w:p w14:paraId="5BFF648C" w14:textId="1F7D0182" w:rsidR="00401F97" w:rsidRDefault="00401F97" w:rsidP="00EA7647">
      <w:pPr>
        <w:spacing w:after="0"/>
        <w:rPr>
          <w:rFonts w:ascii="Arial" w:hAnsi="Arial" w:cs="Arial"/>
          <w:i/>
          <w:iCs/>
          <w:shd w:val="clear" w:color="auto" w:fill="FFFFFF"/>
        </w:rPr>
      </w:pPr>
    </w:p>
    <w:p w14:paraId="7BE8A68E" w14:textId="708056B6" w:rsidR="006311D5" w:rsidRPr="00E21F42" w:rsidRDefault="005E7FEE" w:rsidP="006311D5">
      <w:pPr>
        <w:pStyle w:val="Heading3"/>
        <w:rPr>
          <w:rStyle w:val="IntenseEmphasis"/>
          <w:rFonts w:ascii="Arial" w:hAnsi="Arial" w:cs="Arial"/>
          <w:i w:val="0"/>
          <w:iCs w:val="0"/>
          <w:color w:val="1F3864" w:themeColor="accent1" w:themeShade="80"/>
        </w:rPr>
      </w:pPr>
      <w:bookmarkStart w:id="17" w:name="_Toc134177555"/>
      <w:r>
        <w:rPr>
          <w:rStyle w:val="IntenseEmphasis"/>
          <w:rFonts w:ascii="Arial" w:hAnsi="Arial" w:cs="Arial"/>
          <w:i w:val="0"/>
          <w:iCs w:val="0"/>
          <w:color w:val="1F3864" w:themeColor="accent1" w:themeShade="80"/>
        </w:rPr>
        <w:t>Communication and d</w:t>
      </w:r>
      <w:r w:rsidR="006311D5" w:rsidRPr="00E21F42">
        <w:rPr>
          <w:rStyle w:val="IntenseEmphasis"/>
          <w:rFonts w:ascii="Arial" w:hAnsi="Arial" w:cs="Arial"/>
          <w:i w:val="0"/>
          <w:iCs w:val="0"/>
          <w:color w:val="1F3864" w:themeColor="accent1" w:themeShade="80"/>
        </w:rPr>
        <w:t>ocumentation</w:t>
      </w:r>
      <w:r>
        <w:rPr>
          <w:rStyle w:val="IntenseEmphasis"/>
          <w:rFonts w:ascii="Arial" w:hAnsi="Arial" w:cs="Arial"/>
          <w:i w:val="0"/>
          <w:iCs w:val="0"/>
          <w:color w:val="1F3864" w:themeColor="accent1" w:themeShade="80"/>
        </w:rPr>
        <w:t xml:space="preserve"> steps</w:t>
      </w:r>
      <w:bookmarkEnd w:id="17"/>
    </w:p>
    <w:p w14:paraId="5717889E" w14:textId="620DFDEB" w:rsidR="0044616A" w:rsidRDefault="0044616A" w:rsidP="0044616A">
      <w:pPr>
        <w:rPr>
          <w:rFonts w:ascii="Arial" w:hAnsi="Arial" w:cs="Arial"/>
        </w:rPr>
      </w:pPr>
      <w:r>
        <w:rPr>
          <w:rFonts w:ascii="Arial" w:hAnsi="Arial" w:cs="Arial"/>
        </w:rPr>
        <w:t>C</w:t>
      </w:r>
      <w:r w:rsidRPr="00817FC7">
        <w:rPr>
          <w:rFonts w:ascii="Arial" w:hAnsi="Arial" w:cs="Arial"/>
        </w:rPr>
        <w:t xml:space="preserve">omplete the following </w:t>
      </w:r>
      <w:r>
        <w:rPr>
          <w:rFonts w:ascii="Arial" w:hAnsi="Arial" w:cs="Arial"/>
        </w:rPr>
        <w:t xml:space="preserve">communication and documentation </w:t>
      </w:r>
      <w:r w:rsidRPr="00817FC7">
        <w:rPr>
          <w:rFonts w:ascii="Arial" w:hAnsi="Arial" w:cs="Arial"/>
        </w:rPr>
        <w:t xml:space="preserve">steps </w:t>
      </w:r>
      <w:r>
        <w:rPr>
          <w:rFonts w:ascii="Arial" w:hAnsi="Arial" w:cs="Arial"/>
        </w:rPr>
        <w:t>w</w:t>
      </w:r>
      <w:r w:rsidRPr="00817FC7">
        <w:rPr>
          <w:rFonts w:ascii="Arial" w:hAnsi="Arial" w:cs="Arial"/>
        </w:rPr>
        <w:t xml:space="preserve">hen </w:t>
      </w:r>
      <w:r w:rsidR="00FB0718">
        <w:rPr>
          <w:rFonts w:ascii="Arial" w:hAnsi="Arial" w:cs="Arial"/>
        </w:rPr>
        <w:t>Jack</w:t>
      </w:r>
      <w:r w:rsidRPr="00817FC7">
        <w:rPr>
          <w:rFonts w:ascii="Arial" w:hAnsi="Arial" w:cs="Arial"/>
        </w:rPr>
        <w:t xml:space="preserve"> experiences</w:t>
      </w:r>
      <w:r>
        <w:rPr>
          <w:rFonts w:ascii="Arial" w:hAnsi="Arial" w:cs="Arial"/>
        </w:rPr>
        <w:t xml:space="preserve"> </w:t>
      </w:r>
      <w:r w:rsidR="00FB0718">
        <w:rPr>
          <w:rFonts w:ascii="Arial" w:hAnsi="Arial" w:cs="Arial"/>
        </w:rPr>
        <w:t>nausea</w:t>
      </w:r>
      <w:r>
        <w:rPr>
          <w:rFonts w:ascii="Arial" w:hAnsi="Arial" w:cs="Arial"/>
        </w:rPr>
        <w:t>:</w:t>
      </w:r>
    </w:p>
    <w:p w14:paraId="3CE0F3BC" w14:textId="75177486" w:rsidR="0044616A" w:rsidRPr="00817FC7" w:rsidRDefault="0044616A" w:rsidP="0044616A">
      <w:pPr>
        <w:pStyle w:val="ListParagraph"/>
        <w:numPr>
          <w:ilvl w:val="0"/>
          <w:numId w:val="19"/>
        </w:numPr>
        <w:rPr>
          <w:rFonts w:ascii="Arial" w:hAnsi="Arial" w:cs="Arial"/>
          <w:sz w:val="22"/>
          <w:szCs w:val="22"/>
        </w:rPr>
      </w:pPr>
      <w:r w:rsidRPr="00817FC7">
        <w:rPr>
          <w:rFonts w:ascii="Arial" w:hAnsi="Arial" w:cs="Arial"/>
          <w:sz w:val="22"/>
          <w:szCs w:val="22"/>
        </w:rPr>
        <w:t xml:space="preserve">Contact </w:t>
      </w:r>
      <w:r w:rsidR="00E56D62">
        <w:rPr>
          <w:rFonts w:ascii="Arial" w:hAnsi="Arial" w:cs="Arial"/>
          <w:sz w:val="22"/>
          <w:szCs w:val="22"/>
        </w:rPr>
        <w:t>the prescriber</w:t>
      </w:r>
    </w:p>
    <w:p w14:paraId="1CF34113" w14:textId="77777777" w:rsidR="0044616A" w:rsidRPr="00817FC7" w:rsidRDefault="0044616A" w:rsidP="0044616A">
      <w:pPr>
        <w:pStyle w:val="ListParagraph"/>
        <w:numPr>
          <w:ilvl w:val="0"/>
          <w:numId w:val="19"/>
        </w:numPr>
        <w:rPr>
          <w:rFonts w:ascii="Arial" w:hAnsi="Arial" w:cs="Arial"/>
          <w:sz w:val="22"/>
          <w:szCs w:val="22"/>
        </w:rPr>
      </w:pPr>
      <w:r w:rsidRPr="00817FC7">
        <w:rPr>
          <w:rFonts w:ascii="Arial" w:hAnsi="Arial" w:cs="Arial"/>
          <w:sz w:val="22"/>
          <w:szCs w:val="22"/>
        </w:rPr>
        <w:t>Document incident in notes</w:t>
      </w:r>
    </w:p>
    <w:p w14:paraId="3B143E35" w14:textId="3255B4F6" w:rsidR="0044616A" w:rsidRDefault="0044616A" w:rsidP="0044616A">
      <w:pPr>
        <w:pStyle w:val="ListParagraph"/>
        <w:numPr>
          <w:ilvl w:val="0"/>
          <w:numId w:val="19"/>
        </w:numPr>
        <w:rPr>
          <w:rFonts w:ascii="Arial" w:hAnsi="Arial" w:cs="Arial"/>
          <w:sz w:val="22"/>
          <w:szCs w:val="22"/>
        </w:rPr>
      </w:pPr>
      <w:r w:rsidRPr="00817FC7">
        <w:rPr>
          <w:rFonts w:ascii="Arial" w:hAnsi="Arial" w:cs="Arial"/>
          <w:sz w:val="22"/>
          <w:szCs w:val="22"/>
        </w:rPr>
        <w:t xml:space="preserve">Document conversation with </w:t>
      </w:r>
      <w:r w:rsidR="00DC7417">
        <w:rPr>
          <w:rFonts w:ascii="Arial" w:hAnsi="Arial" w:cs="Arial"/>
          <w:sz w:val="22"/>
          <w:szCs w:val="22"/>
        </w:rPr>
        <w:t>the prescriber</w:t>
      </w:r>
      <w:r w:rsidRPr="00817FC7">
        <w:rPr>
          <w:rFonts w:ascii="Arial" w:hAnsi="Arial" w:cs="Arial"/>
          <w:sz w:val="22"/>
          <w:szCs w:val="22"/>
        </w:rPr>
        <w:t xml:space="preserve"> and </w:t>
      </w:r>
      <w:r>
        <w:rPr>
          <w:rFonts w:ascii="Arial" w:hAnsi="Arial" w:cs="Arial"/>
          <w:sz w:val="22"/>
          <w:szCs w:val="22"/>
        </w:rPr>
        <w:t xml:space="preserve">the </w:t>
      </w:r>
      <w:r w:rsidRPr="00817FC7">
        <w:rPr>
          <w:rFonts w:ascii="Arial" w:hAnsi="Arial" w:cs="Arial"/>
          <w:sz w:val="22"/>
          <w:szCs w:val="22"/>
        </w:rPr>
        <w:t>plan going forward.</w:t>
      </w:r>
    </w:p>
    <w:p w14:paraId="62FCA7BF" w14:textId="2A84D7FE" w:rsidR="003F3CAF" w:rsidRDefault="003F3CAF" w:rsidP="00A71A58">
      <w:pPr>
        <w:numPr>
          <w:ilvl w:val="1"/>
          <w:numId w:val="19"/>
        </w:numPr>
        <w:shd w:val="clear" w:color="auto" w:fill="FFE599" w:themeFill="accent4" w:themeFillTint="66"/>
        <w:spacing w:after="0" w:line="240" w:lineRule="auto"/>
        <w:rPr>
          <w:rFonts w:ascii="Arial" w:hAnsi="Arial" w:cs="Arial"/>
          <w:i/>
          <w:iCs/>
          <w:color w:val="000000" w:themeColor="text1"/>
        </w:rPr>
      </w:pPr>
      <w:r w:rsidRPr="00BE3EAD">
        <w:rPr>
          <w:rFonts w:ascii="Arial" w:hAnsi="Arial" w:cs="Arial"/>
          <w:i/>
          <w:iCs/>
          <w:color w:val="000000" w:themeColor="text1"/>
        </w:rPr>
        <w:t xml:space="preserve">Please read the case study </w:t>
      </w:r>
      <w:r>
        <w:rPr>
          <w:rFonts w:ascii="Arial" w:hAnsi="Arial" w:cs="Arial"/>
          <w:i/>
          <w:iCs/>
          <w:color w:val="000000" w:themeColor="text1"/>
        </w:rPr>
        <w:t>story below</w:t>
      </w:r>
      <w:r w:rsidRPr="00BE3EAD">
        <w:rPr>
          <w:rFonts w:ascii="Arial" w:hAnsi="Arial" w:cs="Arial"/>
          <w:i/>
          <w:iCs/>
          <w:color w:val="000000" w:themeColor="text1"/>
        </w:rPr>
        <w:t xml:space="preserve"> </w:t>
      </w:r>
      <w:r>
        <w:rPr>
          <w:rFonts w:ascii="Arial" w:hAnsi="Arial" w:cs="Arial"/>
          <w:i/>
          <w:iCs/>
          <w:color w:val="000000" w:themeColor="text1"/>
        </w:rPr>
        <w:t xml:space="preserve">(also found </w:t>
      </w:r>
      <w:r w:rsidRPr="00BE3EAD">
        <w:rPr>
          <w:rFonts w:ascii="Arial" w:hAnsi="Arial" w:cs="Arial"/>
          <w:i/>
          <w:iCs/>
          <w:color w:val="000000" w:themeColor="text1"/>
        </w:rPr>
        <w:t xml:space="preserve">on </w:t>
      </w:r>
      <w:r>
        <w:rPr>
          <w:rFonts w:ascii="Arial" w:hAnsi="Arial" w:cs="Arial"/>
          <w:i/>
          <w:iCs/>
          <w:color w:val="000000" w:themeColor="text1"/>
        </w:rPr>
        <w:t>slide 26)</w:t>
      </w:r>
      <w:r w:rsidRPr="00BE3EAD">
        <w:rPr>
          <w:rFonts w:ascii="Arial" w:hAnsi="Arial" w:cs="Arial"/>
          <w:i/>
          <w:iCs/>
          <w:color w:val="000000" w:themeColor="text1"/>
        </w:rPr>
        <w:t xml:space="preserve">. The aim is to demonstrate how the above management strategies can be implemented </w:t>
      </w:r>
      <w:r>
        <w:rPr>
          <w:rFonts w:ascii="Arial" w:hAnsi="Arial" w:cs="Arial"/>
          <w:i/>
          <w:iCs/>
          <w:color w:val="000000" w:themeColor="text1"/>
        </w:rPr>
        <w:t>in everyday practice</w:t>
      </w:r>
      <w:r w:rsidRPr="00BE3EAD">
        <w:rPr>
          <w:rFonts w:ascii="Arial" w:hAnsi="Arial" w:cs="Arial"/>
          <w:i/>
          <w:iCs/>
          <w:color w:val="000000" w:themeColor="text1"/>
        </w:rPr>
        <w:t>.</w:t>
      </w:r>
    </w:p>
    <w:p w14:paraId="32A11E93" w14:textId="77777777" w:rsidR="003F3CAF" w:rsidRPr="003F3CAF" w:rsidRDefault="003F3CAF" w:rsidP="003F3CAF">
      <w:pPr>
        <w:pStyle w:val="ListParagraph"/>
        <w:numPr>
          <w:ilvl w:val="1"/>
          <w:numId w:val="19"/>
        </w:numPr>
        <w:shd w:val="clear" w:color="auto" w:fill="E2EFD9" w:themeFill="accent6" w:themeFillTint="33"/>
        <w:rPr>
          <w:rFonts w:ascii="Arial" w:hAnsi="Arial" w:cs="Arial"/>
          <w:sz w:val="22"/>
          <w:szCs w:val="22"/>
        </w:rPr>
      </w:pPr>
      <w:r w:rsidRPr="003F3CAF">
        <w:rPr>
          <w:rFonts w:ascii="Arial" w:hAnsi="Arial" w:cs="Arial"/>
          <w:sz w:val="22"/>
          <w:szCs w:val="22"/>
        </w:rPr>
        <w:t>Contacted Dr. Mary about Jack’s nausea. She said she will contact the pharmacist, Richard, for advice and call me back this afternoon</w:t>
      </w:r>
    </w:p>
    <w:p w14:paraId="7CFBCD37" w14:textId="224E6DD7" w:rsidR="003F3CAF" w:rsidRPr="004364FC" w:rsidRDefault="003F3CAF" w:rsidP="003F3CAF">
      <w:pPr>
        <w:pStyle w:val="ListParagraph"/>
        <w:numPr>
          <w:ilvl w:val="1"/>
          <w:numId w:val="19"/>
        </w:numPr>
        <w:shd w:val="clear" w:color="auto" w:fill="E2EFD9" w:themeFill="accent6" w:themeFillTint="33"/>
        <w:rPr>
          <w:rFonts w:ascii="Arial" w:hAnsi="Arial" w:cs="Arial"/>
          <w:sz w:val="22"/>
          <w:szCs w:val="22"/>
        </w:rPr>
      </w:pPr>
      <w:r w:rsidRPr="003F3CAF">
        <w:rPr>
          <w:rFonts w:ascii="Arial" w:hAnsi="Arial" w:cs="Arial"/>
          <w:sz w:val="22"/>
          <w:szCs w:val="22"/>
        </w:rPr>
        <w:t>Dr. Mary called back at 1400. Richard advised that nausea is a potential adverse event of citalopram. Richard recommends citalopram should be taken with or soon after food. Dr. Mary advises to give citalopram with Jack’s breakfast and continue to monitor for nausea</w:t>
      </w:r>
      <w:r w:rsidR="00022DB2">
        <w:rPr>
          <w:rFonts w:ascii="Arial" w:hAnsi="Arial" w:cs="Arial"/>
          <w:sz w:val="22"/>
          <w:szCs w:val="22"/>
        </w:rPr>
        <w:t>.</w:t>
      </w:r>
    </w:p>
    <w:p w14:paraId="3EB9913A" w14:textId="799D23BF" w:rsidR="0044616A" w:rsidRDefault="0044616A" w:rsidP="0044616A">
      <w:pPr>
        <w:pStyle w:val="ListParagraph"/>
        <w:numPr>
          <w:ilvl w:val="0"/>
          <w:numId w:val="19"/>
        </w:numPr>
        <w:rPr>
          <w:rFonts w:ascii="Arial" w:hAnsi="Arial" w:cs="Arial"/>
          <w:sz w:val="22"/>
          <w:szCs w:val="22"/>
        </w:rPr>
      </w:pPr>
      <w:r>
        <w:rPr>
          <w:rFonts w:ascii="Arial" w:hAnsi="Arial" w:cs="Arial"/>
          <w:sz w:val="22"/>
          <w:szCs w:val="22"/>
        </w:rPr>
        <w:t xml:space="preserve">Recommend a comprehensive medication management review. This review may identify other medication that may also be contributing to Jack’s nausea. </w:t>
      </w:r>
    </w:p>
    <w:p w14:paraId="53A9C65E" w14:textId="65E0EE84" w:rsidR="006311D5" w:rsidRDefault="006311D5" w:rsidP="00EA7647">
      <w:pPr>
        <w:spacing w:after="0"/>
        <w:rPr>
          <w:rFonts w:ascii="Arial" w:hAnsi="Arial" w:cs="Arial"/>
          <w:i/>
          <w:iCs/>
          <w:shd w:val="clear" w:color="auto" w:fill="FFFFFF"/>
        </w:rPr>
      </w:pPr>
    </w:p>
    <w:p w14:paraId="012B20CA" w14:textId="78ABF312" w:rsidR="0044616A" w:rsidRPr="0044616A" w:rsidRDefault="0044616A" w:rsidP="0044616A">
      <w:pPr>
        <w:rPr>
          <w:rFonts w:ascii="Arial" w:hAnsi="Arial" w:cs="Arial"/>
        </w:rPr>
      </w:pPr>
      <w:r>
        <w:rPr>
          <w:rFonts w:ascii="Arial" w:hAnsi="Arial" w:cs="Arial"/>
        </w:rPr>
        <w:t xml:space="preserve">While the clinical steps have been applied to the adverse event </w:t>
      </w:r>
      <w:r w:rsidR="000F6300">
        <w:rPr>
          <w:rFonts w:ascii="Arial" w:hAnsi="Arial" w:cs="Arial"/>
        </w:rPr>
        <w:t>nau</w:t>
      </w:r>
      <w:r w:rsidR="00634595">
        <w:rPr>
          <w:rFonts w:ascii="Arial" w:hAnsi="Arial" w:cs="Arial"/>
        </w:rPr>
        <w:t>s</w:t>
      </w:r>
      <w:r w:rsidR="000F6300">
        <w:rPr>
          <w:rFonts w:ascii="Arial" w:hAnsi="Arial" w:cs="Arial"/>
        </w:rPr>
        <w:t>ea</w:t>
      </w:r>
      <w:r>
        <w:rPr>
          <w:rFonts w:ascii="Arial" w:hAnsi="Arial" w:cs="Arial"/>
        </w:rPr>
        <w:t xml:space="preserve">, </w:t>
      </w:r>
      <w:r w:rsidR="00220D06" w:rsidRPr="00732004">
        <w:rPr>
          <w:rFonts w:ascii="Arial" w:hAnsi="Arial" w:cs="Arial"/>
          <w:b/>
        </w:rPr>
        <w:t>the process</w:t>
      </w:r>
      <w:r w:rsidR="00220D06">
        <w:rPr>
          <w:rFonts w:ascii="Arial" w:hAnsi="Arial" w:cs="Arial"/>
        </w:rPr>
        <w:t xml:space="preserve"> of following clinical steps and </w:t>
      </w:r>
      <w:r>
        <w:rPr>
          <w:rFonts w:ascii="Arial" w:hAnsi="Arial" w:cs="Arial"/>
        </w:rPr>
        <w:t>communication and documentation steps remain the same for all residents experiencing an adverse event. Please be familiar with your local residential aged care policies on adverse events.</w:t>
      </w:r>
    </w:p>
    <w:p w14:paraId="2ADDEF5B" w14:textId="1F343D05" w:rsidR="00936809" w:rsidRPr="002D4C56" w:rsidRDefault="00936809" w:rsidP="00EA7647">
      <w:pPr>
        <w:spacing w:after="0"/>
        <w:rPr>
          <w:rFonts w:ascii="Arial" w:hAnsi="Arial" w:cs="Arial"/>
          <w:iCs/>
          <w:shd w:val="clear" w:color="auto" w:fill="FFFFFF"/>
        </w:rPr>
      </w:pPr>
    </w:p>
    <w:p w14:paraId="1F9B127D" w14:textId="77777777" w:rsidR="00936809" w:rsidRPr="00936809" w:rsidRDefault="00936809" w:rsidP="00936809">
      <w:pPr>
        <w:pStyle w:val="Heading2"/>
        <w:rPr>
          <w:rFonts w:ascii="Arial" w:hAnsi="Arial" w:cs="Arial"/>
        </w:rPr>
      </w:pPr>
      <w:bookmarkStart w:id="18" w:name="_Toc134177556"/>
      <w:r w:rsidRPr="00936809">
        <w:rPr>
          <w:rFonts w:ascii="Arial" w:hAnsi="Arial" w:cs="Arial"/>
        </w:rPr>
        <w:t>Supporting resources</w:t>
      </w:r>
      <w:bookmarkEnd w:id="18"/>
    </w:p>
    <w:p w14:paraId="3BD09CE1" w14:textId="1AA9C0B9" w:rsidR="00E96680" w:rsidRPr="00E96680" w:rsidRDefault="00E96680" w:rsidP="00E96680">
      <w:pPr>
        <w:spacing w:after="0"/>
        <w:rPr>
          <w:rFonts w:ascii="Arial" w:hAnsi="Arial" w:cs="Arial"/>
        </w:rPr>
      </w:pPr>
      <w:r w:rsidRPr="00E96680">
        <w:rPr>
          <w:rFonts w:ascii="Arial" w:hAnsi="Arial" w:cs="Arial"/>
        </w:rPr>
        <w:t xml:space="preserve">The following resources provide additional information to the education activity. A brief overview of the relevant resources is provided in </w:t>
      </w:r>
      <w:r w:rsidR="00760413">
        <w:rPr>
          <w:rFonts w:ascii="Arial" w:hAnsi="Arial" w:cs="Arial"/>
        </w:rPr>
        <w:t xml:space="preserve">the </w:t>
      </w:r>
      <w:r w:rsidRPr="00E96680">
        <w:rPr>
          <w:rFonts w:ascii="Arial" w:hAnsi="Arial" w:cs="Arial"/>
        </w:rPr>
        <w:t>appendix. Please encourage attendees to review the resources in their own time. A QR code to all resources (Curated inventory) is located on slide 2</w:t>
      </w:r>
      <w:r>
        <w:rPr>
          <w:rFonts w:ascii="Arial" w:hAnsi="Arial" w:cs="Arial"/>
        </w:rPr>
        <w:t>9</w:t>
      </w:r>
      <w:r w:rsidRPr="00E96680">
        <w:rPr>
          <w:rFonts w:ascii="Arial" w:hAnsi="Arial" w:cs="Arial"/>
        </w:rPr>
        <w:t xml:space="preserve"> and in the staff handout. </w:t>
      </w:r>
    </w:p>
    <w:p w14:paraId="78696F0D" w14:textId="7FD645B2" w:rsidR="007C0274" w:rsidRPr="007C0274" w:rsidRDefault="007C0274" w:rsidP="00E96680">
      <w:pPr>
        <w:pStyle w:val="ListParagraph"/>
        <w:numPr>
          <w:ilvl w:val="0"/>
          <w:numId w:val="22"/>
        </w:numPr>
        <w:rPr>
          <w:rFonts w:ascii="Arial" w:hAnsi="Arial" w:cs="Arial"/>
          <w:sz w:val="22"/>
          <w:szCs w:val="22"/>
        </w:rPr>
      </w:pPr>
      <w:r w:rsidRPr="007C0274">
        <w:rPr>
          <w:rFonts w:ascii="Arial" w:hAnsi="Arial" w:cs="Arial"/>
          <w:sz w:val="22"/>
          <w:szCs w:val="22"/>
        </w:rPr>
        <w:t>Aged Care Quality and Safety Commission. Psychotropic medications used in Australia – information for aged care.</w:t>
      </w:r>
    </w:p>
    <w:p w14:paraId="5E5D0714" w14:textId="5A3CC728" w:rsidR="00936809" w:rsidRPr="007C0274" w:rsidRDefault="00936809" w:rsidP="00936809">
      <w:pPr>
        <w:pStyle w:val="ListParagraph"/>
        <w:numPr>
          <w:ilvl w:val="0"/>
          <w:numId w:val="22"/>
        </w:numPr>
        <w:rPr>
          <w:rFonts w:ascii="Arial" w:hAnsi="Arial" w:cs="Arial"/>
          <w:sz w:val="22"/>
          <w:szCs w:val="22"/>
        </w:rPr>
      </w:pPr>
      <w:r w:rsidRPr="007C0274">
        <w:rPr>
          <w:rFonts w:ascii="Arial" w:hAnsi="Arial" w:cs="Arial"/>
          <w:color w:val="000000" w:themeColor="text1"/>
          <w:sz w:val="22"/>
          <w:szCs w:val="22"/>
        </w:rPr>
        <w:lastRenderedPageBreak/>
        <w:t xml:space="preserve">Dementia Support Australia. A Clinician’s Field Guide to Good Practice - Managing BPSD. </w:t>
      </w:r>
    </w:p>
    <w:p w14:paraId="32159CD1" w14:textId="77777777" w:rsidR="00936809" w:rsidRPr="00430D26" w:rsidRDefault="00936809" w:rsidP="00EA7647">
      <w:pPr>
        <w:spacing w:after="0"/>
        <w:rPr>
          <w:rFonts w:ascii="Arial" w:hAnsi="Arial" w:cs="Arial"/>
          <w:i/>
          <w:iCs/>
        </w:rPr>
      </w:pPr>
    </w:p>
    <w:p w14:paraId="185E064F" w14:textId="77777777" w:rsidR="00CB375E" w:rsidRDefault="00CB375E">
      <w:pPr>
        <w:rPr>
          <w:rFonts w:ascii="Arial" w:eastAsiaTheme="majorEastAsia" w:hAnsi="Arial" w:cs="Arial"/>
          <w:color w:val="2F5496" w:themeColor="accent1" w:themeShade="BF"/>
          <w:sz w:val="32"/>
          <w:szCs w:val="32"/>
        </w:rPr>
      </w:pPr>
      <w:r>
        <w:rPr>
          <w:rFonts w:ascii="Arial" w:hAnsi="Arial" w:cs="Arial"/>
        </w:rPr>
        <w:br w:type="page"/>
      </w:r>
    </w:p>
    <w:p w14:paraId="7E4D5CE1" w14:textId="77777777" w:rsidR="008D64F0" w:rsidRPr="00EA7647" w:rsidRDefault="008D64F0" w:rsidP="00EA7647">
      <w:pPr>
        <w:pStyle w:val="Heading1"/>
        <w:spacing w:before="0"/>
        <w:rPr>
          <w:rFonts w:ascii="Arial" w:hAnsi="Arial" w:cs="Arial"/>
          <w:shd w:val="clear" w:color="auto" w:fill="FFFFFF"/>
        </w:rPr>
      </w:pPr>
      <w:bookmarkStart w:id="19" w:name="_Toc134177557"/>
      <w:r w:rsidRPr="00EA7647">
        <w:rPr>
          <w:rFonts w:ascii="Arial" w:hAnsi="Arial" w:cs="Arial"/>
          <w:shd w:val="clear" w:color="auto" w:fill="FFFFFF"/>
        </w:rPr>
        <w:lastRenderedPageBreak/>
        <w:t>Appendix – supporting resources</w:t>
      </w:r>
      <w:bookmarkEnd w:id="19"/>
    </w:p>
    <w:p w14:paraId="52D7CA82" w14:textId="045B2347" w:rsidR="008D64F0" w:rsidRDefault="008D64F0" w:rsidP="00EA7647">
      <w:pPr>
        <w:spacing w:after="0"/>
        <w:rPr>
          <w:rFonts w:ascii="Arial" w:hAnsi="Arial" w:cs="Arial"/>
          <w:shd w:val="clear" w:color="auto" w:fill="FFFFFF"/>
        </w:rPr>
      </w:pPr>
    </w:p>
    <w:p w14:paraId="3764FB50" w14:textId="27B3B1C5" w:rsidR="00274957" w:rsidRPr="00274957" w:rsidRDefault="00274957" w:rsidP="00274957">
      <w:pPr>
        <w:spacing w:after="0"/>
        <w:rPr>
          <w:rFonts w:ascii="Arial" w:hAnsi="Arial" w:cs="Arial"/>
          <w:noProof/>
        </w:rPr>
      </w:pPr>
      <w:r w:rsidRPr="00817FC7">
        <w:rPr>
          <w:rFonts w:ascii="Arial" w:hAnsi="Arial" w:cs="Arial"/>
          <w:noProof/>
        </w:rPr>
        <w:t xml:space="preserve">Please see the resources below. For convenience, the resources have been listed in alphabetical order according to the organisation delivering the resource. </w:t>
      </w:r>
    </w:p>
    <w:p w14:paraId="729A0BB6" w14:textId="77777777" w:rsidR="00274957" w:rsidRPr="00396739" w:rsidRDefault="00274957" w:rsidP="00274957">
      <w:pPr>
        <w:spacing w:after="0"/>
        <w:rPr>
          <w:rFonts w:ascii="Arial" w:hAnsi="Arial" w:cs="Arial"/>
          <w:shd w:val="clear" w:color="auto" w:fill="FFFFFF"/>
        </w:rPr>
      </w:pPr>
    </w:p>
    <w:p w14:paraId="43EC7268" w14:textId="7E1627BB" w:rsidR="00367E9D" w:rsidRPr="00396739" w:rsidRDefault="00367E9D" w:rsidP="00EA7647">
      <w:pPr>
        <w:spacing w:after="0"/>
        <w:rPr>
          <w:rFonts w:ascii="Arial" w:hAnsi="Arial" w:cs="Arial"/>
        </w:rPr>
      </w:pPr>
      <w:r w:rsidRPr="00396739">
        <w:rPr>
          <w:rFonts w:ascii="Arial" w:hAnsi="Arial" w:cs="Arial"/>
          <w:b/>
        </w:rPr>
        <w:t>Resource 1:</w:t>
      </w:r>
      <w:r w:rsidRPr="00396739">
        <w:rPr>
          <w:rFonts w:ascii="Arial" w:hAnsi="Arial" w:cs="Arial"/>
        </w:rPr>
        <w:t xml:space="preserve"> Aged Care Quality and Safety Commission. Psychotropic medications used in Australia – information for aged care. Available from: </w:t>
      </w:r>
      <w:hyperlink r:id="rId9" w:history="1">
        <w:r w:rsidRPr="00396739">
          <w:rPr>
            <w:rStyle w:val="Hyperlink"/>
            <w:rFonts w:ascii="Arial" w:hAnsi="Arial" w:cs="Arial"/>
          </w:rPr>
          <w:t>Psychotropic medications used in Australia - information for aged care</w:t>
        </w:r>
      </w:hyperlink>
    </w:p>
    <w:p w14:paraId="0FED890C" w14:textId="1EC9F19E" w:rsidR="00036664" w:rsidRPr="00396739" w:rsidRDefault="00487EB4" w:rsidP="00EA7647">
      <w:pPr>
        <w:spacing w:after="0"/>
        <w:rPr>
          <w:rFonts w:ascii="Arial" w:hAnsi="Arial" w:cs="Arial"/>
          <w:shd w:val="clear" w:color="auto" w:fill="FFFFFF"/>
        </w:rPr>
      </w:pPr>
      <w:r w:rsidRPr="00396739">
        <w:rPr>
          <w:rFonts w:ascii="Arial" w:hAnsi="Arial" w:cs="Arial"/>
        </w:rPr>
        <w:t>This resource describes the main psychotropic medication classes, their use in people living with dementia and provides examples of medications within each class.</w:t>
      </w:r>
    </w:p>
    <w:p w14:paraId="44470BB2" w14:textId="77777777" w:rsidR="00405874" w:rsidRPr="00396739" w:rsidRDefault="00405874" w:rsidP="00EA7647">
      <w:pPr>
        <w:spacing w:after="0"/>
        <w:rPr>
          <w:rFonts w:ascii="Arial" w:hAnsi="Arial" w:cs="Arial"/>
          <w:shd w:val="clear" w:color="auto" w:fill="FFFFFF"/>
        </w:rPr>
      </w:pPr>
    </w:p>
    <w:p w14:paraId="54EBE3CA" w14:textId="11EF856A" w:rsidR="008D64F0" w:rsidRPr="00396739" w:rsidRDefault="008D64F0" w:rsidP="00EA7647">
      <w:pPr>
        <w:spacing w:after="0"/>
        <w:rPr>
          <w:rFonts w:ascii="Arial" w:hAnsi="Arial" w:cs="Arial"/>
        </w:rPr>
      </w:pPr>
      <w:r w:rsidRPr="00396739">
        <w:rPr>
          <w:rFonts w:ascii="Arial" w:hAnsi="Arial" w:cs="Arial"/>
          <w:b/>
        </w:rPr>
        <w:t xml:space="preserve">Resource </w:t>
      </w:r>
      <w:r w:rsidR="00036664" w:rsidRPr="00396739">
        <w:rPr>
          <w:rFonts w:ascii="Arial" w:hAnsi="Arial" w:cs="Arial"/>
          <w:b/>
        </w:rPr>
        <w:t>2</w:t>
      </w:r>
      <w:r w:rsidRPr="00396739">
        <w:rPr>
          <w:rFonts w:ascii="Arial" w:hAnsi="Arial" w:cs="Arial"/>
          <w:b/>
        </w:rPr>
        <w:t>:</w:t>
      </w:r>
      <w:r w:rsidRPr="00396739">
        <w:rPr>
          <w:rFonts w:ascii="Arial" w:hAnsi="Arial" w:cs="Arial"/>
        </w:rPr>
        <w:t xml:space="preserve"> Dementia Support Australia. A Clinician’s Field Guide to Good Practice - Managing BPSD. Available from: </w:t>
      </w:r>
      <w:hyperlink r:id="rId10" w:history="1">
        <w:r w:rsidRPr="00396739">
          <w:rPr>
            <w:rStyle w:val="Hyperlink"/>
            <w:rFonts w:ascii="Arial" w:hAnsi="Arial" w:cs="Arial"/>
          </w:rPr>
          <w:t>A Clinician’s Field Guide to Good Practice - Managing BPSD (dementia.com.au)</w:t>
        </w:r>
      </w:hyperlink>
    </w:p>
    <w:p w14:paraId="7D5F0890" w14:textId="77777777" w:rsidR="00DA2874" w:rsidRPr="00396739" w:rsidRDefault="008D64F0" w:rsidP="00EA7647">
      <w:pPr>
        <w:spacing w:after="0"/>
        <w:rPr>
          <w:rFonts w:ascii="Arial" w:hAnsi="Arial" w:cs="Arial"/>
        </w:rPr>
      </w:pPr>
      <w:r w:rsidRPr="00396739">
        <w:rPr>
          <w:rFonts w:ascii="Arial" w:hAnsi="Arial" w:cs="Arial"/>
        </w:rPr>
        <w:t xml:space="preserve">An overview of good practice in managing behavioural and psychological symptoms of dementia. Includes 12 modules, each of which include specific information relevant </w:t>
      </w:r>
      <w:r w:rsidR="0028330E" w:rsidRPr="00396739">
        <w:rPr>
          <w:rFonts w:ascii="Arial" w:hAnsi="Arial" w:cs="Arial"/>
        </w:rPr>
        <w:t>to</w:t>
      </w:r>
      <w:r w:rsidRPr="00396739">
        <w:rPr>
          <w:rFonts w:ascii="Arial" w:hAnsi="Arial" w:cs="Arial"/>
        </w:rPr>
        <w:t xml:space="preserve"> different aspects of changed behaviours.</w:t>
      </w:r>
    </w:p>
    <w:p w14:paraId="2ADFB240" w14:textId="77777777" w:rsidR="00DA2874" w:rsidRPr="00396739" w:rsidRDefault="00DA2874" w:rsidP="00EA7647">
      <w:pPr>
        <w:spacing w:after="0"/>
        <w:rPr>
          <w:rFonts w:ascii="Arial" w:hAnsi="Arial" w:cs="Arial"/>
        </w:rPr>
      </w:pPr>
    </w:p>
    <w:p w14:paraId="14D5EEBD" w14:textId="41D887D4" w:rsidR="008D64F0" w:rsidRPr="00EA7647" w:rsidRDefault="008D64F0" w:rsidP="00EA7647">
      <w:pPr>
        <w:spacing w:after="0"/>
        <w:rPr>
          <w:rFonts w:ascii="Arial" w:hAnsi="Arial" w:cs="Arial"/>
          <w:sz w:val="24"/>
          <w:szCs w:val="24"/>
          <w:shd w:val="clear" w:color="auto" w:fill="FFFFFF"/>
        </w:rPr>
      </w:pPr>
      <w:r w:rsidRPr="00EA7647">
        <w:rPr>
          <w:rFonts w:ascii="Arial" w:hAnsi="Arial" w:cs="Arial"/>
          <w:sz w:val="24"/>
          <w:szCs w:val="24"/>
          <w:shd w:val="clear" w:color="auto" w:fill="FFFFFF"/>
        </w:rPr>
        <w:br w:type="page"/>
      </w:r>
    </w:p>
    <w:p w14:paraId="6E48FF5C" w14:textId="77777777" w:rsidR="00C43ABB" w:rsidRPr="00EA7647" w:rsidRDefault="00C43ABB" w:rsidP="00EA7647">
      <w:pPr>
        <w:spacing w:after="0"/>
        <w:rPr>
          <w:rFonts w:ascii="Arial" w:hAnsi="Arial" w:cs="Arial"/>
          <w:shd w:val="clear" w:color="auto" w:fill="FFFFFF"/>
        </w:rPr>
      </w:pPr>
    </w:p>
    <w:p w14:paraId="24C2A5DB" w14:textId="0B372770" w:rsidR="001D79EA" w:rsidRPr="00EB0D0B" w:rsidRDefault="002059C8" w:rsidP="00EB0D0B">
      <w:pPr>
        <w:pStyle w:val="Heading1"/>
        <w:spacing w:before="0"/>
        <w:rPr>
          <w:rFonts w:ascii="Arial" w:hAnsi="Arial" w:cs="Arial"/>
          <w:shd w:val="clear" w:color="auto" w:fill="FFFFFF"/>
        </w:rPr>
      </w:pPr>
      <w:bookmarkStart w:id="20" w:name="_Toc134177558"/>
      <w:r w:rsidRPr="00EA7647">
        <w:rPr>
          <w:rFonts w:ascii="Arial" w:hAnsi="Arial" w:cs="Arial"/>
          <w:shd w:val="clear" w:color="auto" w:fill="FFFFFF"/>
        </w:rPr>
        <w:t>References</w:t>
      </w:r>
      <w:bookmarkStart w:id="21" w:name="_GoBack"/>
      <w:bookmarkEnd w:id="20"/>
      <w:bookmarkEnd w:id="21"/>
    </w:p>
    <w:p w14:paraId="5EC8A5A0" w14:textId="77777777" w:rsidR="00187710" w:rsidRPr="00215EB4" w:rsidRDefault="00187710" w:rsidP="00187710">
      <w:pPr>
        <w:numPr>
          <w:ilvl w:val="0"/>
          <w:numId w:val="31"/>
        </w:numPr>
        <w:shd w:val="clear" w:color="auto" w:fill="FFFFFF"/>
        <w:spacing w:after="0" w:line="240" w:lineRule="auto"/>
        <w:rPr>
          <w:rFonts w:ascii="Arial" w:hAnsi="Arial" w:cs="Arial"/>
        </w:rPr>
      </w:pPr>
      <w:r w:rsidRPr="00215EB4">
        <w:rPr>
          <w:rFonts w:ascii="Arial" w:hAnsi="Arial" w:cs="Arial"/>
        </w:rPr>
        <w:t>Quality of Care Principles 2014. </w:t>
      </w:r>
      <w:r w:rsidRPr="00215EB4">
        <w:rPr>
          <w:rFonts w:ascii="Arial" w:hAnsi="Arial" w:cs="Arial"/>
          <w:i/>
          <w:iCs/>
        </w:rPr>
        <w:t>Aged Care Act 1997</w:t>
      </w:r>
      <w:r w:rsidRPr="00215EB4">
        <w:rPr>
          <w:rFonts w:ascii="Arial" w:hAnsi="Arial" w:cs="Arial"/>
        </w:rPr>
        <w:t> (</w:t>
      </w:r>
      <w:proofErr w:type="spellStart"/>
      <w:r w:rsidRPr="00215EB4">
        <w:rPr>
          <w:rFonts w:ascii="Arial" w:hAnsi="Arial" w:cs="Arial"/>
        </w:rPr>
        <w:t>Cth</w:t>
      </w:r>
      <w:proofErr w:type="spellEnd"/>
      <w:r w:rsidRPr="00215EB4">
        <w:rPr>
          <w:rFonts w:ascii="Arial" w:hAnsi="Arial" w:cs="Arial"/>
        </w:rPr>
        <w:t>). </w:t>
      </w:r>
      <w:hyperlink r:id="rId11" w:history="1">
        <w:r w:rsidRPr="00215EB4">
          <w:rPr>
            <w:rStyle w:val="Hyperlink"/>
            <w:rFonts w:ascii="Arial" w:eastAsiaTheme="majorEastAsia" w:hAnsi="Arial" w:cs="Arial"/>
          </w:rPr>
          <w:t>https://www.legislation.gov.au/Details/F2021C00887</w:t>
        </w:r>
      </w:hyperlink>
    </w:p>
    <w:p w14:paraId="5286CCC1" w14:textId="77777777" w:rsidR="00187710" w:rsidRPr="00215EB4" w:rsidRDefault="00187710" w:rsidP="00187710">
      <w:pPr>
        <w:numPr>
          <w:ilvl w:val="0"/>
          <w:numId w:val="31"/>
        </w:numPr>
        <w:shd w:val="clear" w:color="auto" w:fill="FFFFFF"/>
        <w:spacing w:after="0" w:line="240" w:lineRule="auto"/>
        <w:rPr>
          <w:rFonts w:ascii="Arial" w:hAnsi="Arial" w:cs="Arial"/>
        </w:rPr>
      </w:pPr>
      <w:r w:rsidRPr="00215EB4">
        <w:rPr>
          <w:rFonts w:ascii="Arial" w:hAnsi="Arial" w:cs="Arial"/>
          <w:lang w:val="en-US"/>
        </w:rPr>
        <w:t>Aged Care Quality and Safety Commission. </w:t>
      </w:r>
      <w:r w:rsidRPr="00215EB4">
        <w:rPr>
          <w:rFonts w:ascii="Arial" w:hAnsi="Arial" w:cs="Arial"/>
          <w:i/>
          <w:iCs/>
        </w:rPr>
        <w:t>Consent for medication in aged care</w:t>
      </w:r>
      <w:r w:rsidRPr="00215EB4">
        <w:rPr>
          <w:rFonts w:ascii="Arial" w:hAnsi="Arial" w:cs="Arial"/>
        </w:rPr>
        <w:t>. Australian Government; 2021. Accessed September 2, 2022. </w:t>
      </w:r>
      <w:hyperlink r:id="rId12" w:history="1">
        <w:r w:rsidRPr="00215EB4">
          <w:rPr>
            <w:rStyle w:val="Hyperlink"/>
            <w:rFonts w:ascii="Arial" w:eastAsiaTheme="majorEastAsia" w:hAnsi="Arial" w:cs="Arial"/>
          </w:rPr>
          <w:t>https://www.agedcarequality.gov.au/resources/consent-medication-aged-care-fact-sheet</w:t>
        </w:r>
      </w:hyperlink>
    </w:p>
    <w:p w14:paraId="22914366" w14:textId="4937CBF6" w:rsidR="00A26039" w:rsidRPr="00EA7647" w:rsidRDefault="00A26039" w:rsidP="00EA7647">
      <w:pPr>
        <w:tabs>
          <w:tab w:val="left" w:pos="2780"/>
        </w:tabs>
        <w:spacing w:after="0"/>
        <w:rPr>
          <w:rFonts w:ascii="Arial" w:hAnsi="Arial" w:cs="Arial"/>
        </w:rPr>
      </w:pPr>
    </w:p>
    <w:sectPr w:rsidR="00A26039" w:rsidRPr="00EA7647">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D32B5" w14:textId="77777777" w:rsidR="00867E65" w:rsidRDefault="00867E65" w:rsidP="00EA7647">
      <w:pPr>
        <w:spacing w:after="0" w:line="240" w:lineRule="auto"/>
      </w:pPr>
      <w:r>
        <w:separator/>
      </w:r>
    </w:p>
  </w:endnote>
  <w:endnote w:type="continuationSeparator" w:id="0">
    <w:p w14:paraId="7038B871" w14:textId="77777777" w:rsidR="00867E65" w:rsidRDefault="00867E65" w:rsidP="00EA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9263625"/>
      <w:docPartObj>
        <w:docPartGallery w:val="Page Numbers (Bottom of Page)"/>
        <w:docPartUnique/>
      </w:docPartObj>
    </w:sdtPr>
    <w:sdtEndPr>
      <w:rPr>
        <w:rStyle w:val="PageNumber"/>
      </w:rPr>
    </w:sdtEndPr>
    <w:sdtContent>
      <w:p w14:paraId="5ECE0FAD" w14:textId="7EF61EA5" w:rsidR="00EA7647" w:rsidRDefault="00EA7647" w:rsidP="00383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3AA03" w14:textId="77777777" w:rsidR="00EA7647" w:rsidRDefault="00EA7647" w:rsidP="00EA76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5387454"/>
      <w:docPartObj>
        <w:docPartGallery w:val="Page Numbers (Bottom of Page)"/>
        <w:docPartUnique/>
      </w:docPartObj>
    </w:sdtPr>
    <w:sdtEndPr>
      <w:rPr>
        <w:rStyle w:val="PageNumber"/>
      </w:rPr>
    </w:sdtEndPr>
    <w:sdtContent>
      <w:p w14:paraId="23061BF8" w14:textId="0C88442B" w:rsidR="00EA7647" w:rsidRDefault="00EA7647" w:rsidP="00383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635022" w14:textId="77777777" w:rsidR="00EA7647" w:rsidRDefault="00EA7647" w:rsidP="00EA76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A9AF3" w14:textId="77777777" w:rsidR="00867E65" w:rsidRDefault="00867E65" w:rsidP="00EA7647">
      <w:pPr>
        <w:spacing w:after="0" w:line="240" w:lineRule="auto"/>
      </w:pPr>
      <w:r>
        <w:separator/>
      </w:r>
    </w:p>
  </w:footnote>
  <w:footnote w:type="continuationSeparator" w:id="0">
    <w:p w14:paraId="7DDC7339" w14:textId="77777777" w:rsidR="00867E65" w:rsidRDefault="00867E65" w:rsidP="00EA7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44FF" w14:textId="4EBE1C50" w:rsidR="007A128B" w:rsidRDefault="007A128B">
    <w:pPr>
      <w:pStyle w:val="Header"/>
    </w:pPr>
    <w:r>
      <w:rPr>
        <w:noProof/>
        <w:lang w:eastAsia="zh-CN"/>
      </w:rPr>
      <w:drawing>
        <wp:anchor distT="0" distB="0" distL="114300" distR="114300" simplePos="0" relativeHeight="251659264" behindDoc="0" locked="0" layoutInCell="1" allowOverlap="1" wp14:anchorId="6E5118C7" wp14:editId="383083D4">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B0F"/>
    <w:multiLevelType w:val="hybridMultilevel"/>
    <w:tmpl w:val="8DD0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65F1F"/>
    <w:multiLevelType w:val="hybridMultilevel"/>
    <w:tmpl w:val="D73A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0070"/>
    <w:multiLevelType w:val="hybridMultilevel"/>
    <w:tmpl w:val="CE088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1601C"/>
    <w:multiLevelType w:val="hybridMultilevel"/>
    <w:tmpl w:val="83F01A58"/>
    <w:lvl w:ilvl="0" w:tplc="E6260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901F6"/>
    <w:multiLevelType w:val="hybridMultilevel"/>
    <w:tmpl w:val="02585572"/>
    <w:lvl w:ilvl="0" w:tplc="0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90F08"/>
    <w:multiLevelType w:val="hybridMultilevel"/>
    <w:tmpl w:val="33C09FF2"/>
    <w:lvl w:ilvl="0" w:tplc="68EA779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72927"/>
    <w:multiLevelType w:val="hybridMultilevel"/>
    <w:tmpl w:val="0E261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2941AC"/>
    <w:multiLevelType w:val="hybridMultilevel"/>
    <w:tmpl w:val="2A76561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2F686529"/>
    <w:multiLevelType w:val="hybridMultilevel"/>
    <w:tmpl w:val="2B780A02"/>
    <w:lvl w:ilvl="0" w:tplc="6C5C734C">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74631"/>
    <w:multiLevelType w:val="hybridMultilevel"/>
    <w:tmpl w:val="FCC4B4C6"/>
    <w:lvl w:ilvl="0" w:tplc="8AC08B86">
      <w:start w:val="1"/>
      <w:numFmt w:val="bullet"/>
      <w:lvlText w:val="q"/>
      <w:lvlJc w:val="left"/>
      <w:pPr>
        <w:tabs>
          <w:tab w:val="num" w:pos="720"/>
        </w:tabs>
        <w:ind w:left="720" w:hanging="360"/>
      </w:pPr>
      <w:rPr>
        <w:rFonts w:ascii="Wingdings" w:hAnsi="Wingdings" w:hint="default"/>
      </w:rPr>
    </w:lvl>
    <w:lvl w:ilvl="1" w:tplc="19A2C54A" w:tentative="1">
      <w:start w:val="1"/>
      <w:numFmt w:val="bullet"/>
      <w:lvlText w:val="q"/>
      <w:lvlJc w:val="left"/>
      <w:pPr>
        <w:tabs>
          <w:tab w:val="num" w:pos="1440"/>
        </w:tabs>
        <w:ind w:left="1440" w:hanging="360"/>
      </w:pPr>
      <w:rPr>
        <w:rFonts w:ascii="Wingdings" w:hAnsi="Wingdings" w:hint="default"/>
      </w:rPr>
    </w:lvl>
    <w:lvl w:ilvl="2" w:tplc="55A6201E">
      <w:start w:val="1"/>
      <w:numFmt w:val="bullet"/>
      <w:lvlText w:val="q"/>
      <w:lvlJc w:val="left"/>
      <w:pPr>
        <w:tabs>
          <w:tab w:val="num" w:pos="2160"/>
        </w:tabs>
        <w:ind w:left="2160" w:hanging="360"/>
      </w:pPr>
      <w:rPr>
        <w:rFonts w:ascii="Wingdings" w:hAnsi="Wingdings" w:hint="default"/>
      </w:rPr>
    </w:lvl>
    <w:lvl w:ilvl="3" w:tplc="98429076" w:tentative="1">
      <w:start w:val="1"/>
      <w:numFmt w:val="bullet"/>
      <w:lvlText w:val="q"/>
      <w:lvlJc w:val="left"/>
      <w:pPr>
        <w:tabs>
          <w:tab w:val="num" w:pos="2880"/>
        </w:tabs>
        <w:ind w:left="2880" w:hanging="360"/>
      </w:pPr>
      <w:rPr>
        <w:rFonts w:ascii="Wingdings" w:hAnsi="Wingdings" w:hint="default"/>
      </w:rPr>
    </w:lvl>
    <w:lvl w:ilvl="4" w:tplc="8A904B84" w:tentative="1">
      <w:start w:val="1"/>
      <w:numFmt w:val="bullet"/>
      <w:lvlText w:val="q"/>
      <w:lvlJc w:val="left"/>
      <w:pPr>
        <w:tabs>
          <w:tab w:val="num" w:pos="3600"/>
        </w:tabs>
        <w:ind w:left="3600" w:hanging="360"/>
      </w:pPr>
      <w:rPr>
        <w:rFonts w:ascii="Wingdings" w:hAnsi="Wingdings" w:hint="default"/>
      </w:rPr>
    </w:lvl>
    <w:lvl w:ilvl="5" w:tplc="9A8C8A0A" w:tentative="1">
      <w:start w:val="1"/>
      <w:numFmt w:val="bullet"/>
      <w:lvlText w:val="q"/>
      <w:lvlJc w:val="left"/>
      <w:pPr>
        <w:tabs>
          <w:tab w:val="num" w:pos="4320"/>
        </w:tabs>
        <w:ind w:left="4320" w:hanging="360"/>
      </w:pPr>
      <w:rPr>
        <w:rFonts w:ascii="Wingdings" w:hAnsi="Wingdings" w:hint="default"/>
      </w:rPr>
    </w:lvl>
    <w:lvl w:ilvl="6" w:tplc="15BAE1B6" w:tentative="1">
      <w:start w:val="1"/>
      <w:numFmt w:val="bullet"/>
      <w:lvlText w:val="q"/>
      <w:lvlJc w:val="left"/>
      <w:pPr>
        <w:tabs>
          <w:tab w:val="num" w:pos="5040"/>
        </w:tabs>
        <w:ind w:left="5040" w:hanging="360"/>
      </w:pPr>
      <w:rPr>
        <w:rFonts w:ascii="Wingdings" w:hAnsi="Wingdings" w:hint="default"/>
      </w:rPr>
    </w:lvl>
    <w:lvl w:ilvl="7" w:tplc="8F46F69A" w:tentative="1">
      <w:start w:val="1"/>
      <w:numFmt w:val="bullet"/>
      <w:lvlText w:val="q"/>
      <w:lvlJc w:val="left"/>
      <w:pPr>
        <w:tabs>
          <w:tab w:val="num" w:pos="5760"/>
        </w:tabs>
        <w:ind w:left="5760" w:hanging="360"/>
      </w:pPr>
      <w:rPr>
        <w:rFonts w:ascii="Wingdings" w:hAnsi="Wingdings" w:hint="default"/>
      </w:rPr>
    </w:lvl>
    <w:lvl w:ilvl="8" w:tplc="F2B835E6" w:tentative="1">
      <w:start w:val="1"/>
      <w:numFmt w:val="bullet"/>
      <w:lvlText w:val="q"/>
      <w:lvlJc w:val="left"/>
      <w:pPr>
        <w:tabs>
          <w:tab w:val="num" w:pos="6480"/>
        </w:tabs>
        <w:ind w:left="6480" w:hanging="360"/>
      </w:pPr>
      <w:rPr>
        <w:rFonts w:ascii="Wingdings" w:hAnsi="Wingdings" w:hint="default"/>
      </w:rPr>
    </w:lvl>
  </w:abstractNum>
  <w:abstractNum w:abstractNumId="11"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07FD7"/>
    <w:multiLevelType w:val="hybridMultilevel"/>
    <w:tmpl w:val="82022AB2"/>
    <w:lvl w:ilvl="0" w:tplc="35A6826E">
      <w:start w:val="1"/>
      <w:numFmt w:val="decimal"/>
      <w:lvlText w:val="%1."/>
      <w:lvlJc w:val="left"/>
      <w:pPr>
        <w:tabs>
          <w:tab w:val="num" w:pos="720"/>
        </w:tabs>
        <w:ind w:left="720" w:hanging="360"/>
      </w:p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13" w15:restartNumberingAfterBreak="0">
    <w:nsid w:val="450B0B8D"/>
    <w:multiLevelType w:val="hybridMultilevel"/>
    <w:tmpl w:val="1DF0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81861"/>
    <w:multiLevelType w:val="hybridMultilevel"/>
    <w:tmpl w:val="C31E1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E51E3B"/>
    <w:multiLevelType w:val="hybridMultilevel"/>
    <w:tmpl w:val="F0F80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6B218A"/>
    <w:multiLevelType w:val="hybridMultilevel"/>
    <w:tmpl w:val="653AC9B4"/>
    <w:lvl w:ilvl="0" w:tplc="0C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07DA2"/>
    <w:multiLevelType w:val="hybridMultilevel"/>
    <w:tmpl w:val="0A027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9591F"/>
    <w:multiLevelType w:val="hybridMultilevel"/>
    <w:tmpl w:val="79A8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912C43"/>
    <w:multiLevelType w:val="hybridMultilevel"/>
    <w:tmpl w:val="9854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01A1C"/>
    <w:multiLevelType w:val="hybridMultilevel"/>
    <w:tmpl w:val="B72811D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67A2CDE"/>
    <w:multiLevelType w:val="hybridMultilevel"/>
    <w:tmpl w:val="1DFE1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A11BD"/>
    <w:multiLevelType w:val="hybridMultilevel"/>
    <w:tmpl w:val="D7FEC3D6"/>
    <w:lvl w:ilvl="0" w:tplc="6D90AAE6">
      <w:numFmt w:val="bullet"/>
      <w:lvlText w:val="-"/>
      <w:lvlJc w:val="left"/>
      <w:pPr>
        <w:ind w:left="720" w:hanging="360"/>
      </w:pPr>
      <w:rPr>
        <w:rFonts w:ascii="Calibri" w:eastAsiaTheme="minorHAnsi" w:hAnsi="Calibri" w:cs="Calibri"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463083"/>
    <w:multiLevelType w:val="hybridMultilevel"/>
    <w:tmpl w:val="AED00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FB2A8D"/>
    <w:multiLevelType w:val="hybridMultilevel"/>
    <w:tmpl w:val="1CE4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F54CAF"/>
    <w:multiLevelType w:val="hybridMultilevel"/>
    <w:tmpl w:val="FC2E300A"/>
    <w:lvl w:ilvl="0" w:tplc="81BA4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A64EED"/>
    <w:multiLevelType w:val="hybridMultilevel"/>
    <w:tmpl w:val="6638CF52"/>
    <w:lvl w:ilvl="0" w:tplc="0FAA4728">
      <w:start w:val="1"/>
      <w:numFmt w:val="decimal"/>
      <w:lvlText w:val="%1."/>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89583B"/>
    <w:multiLevelType w:val="hybridMultilevel"/>
    <w:tmpl w:val="5562E912"/>
    <w:lvl w:ilvl="0" w:tplc="E6387C34">
      <w:start w:val="1"/>
      <w:numFmt w:val="bullet"/>
      <w:lvlText w:val="q"/>
      <w:lvlJc w:val="left"/>
      <w:pPr>
        <w:tabs>
          <w:tab w:val="num" w:pos="720"/>
        </w:tabs>
        <w:ind w:left="720" w:hanging="360"/>
      </w:pPr>
      <w:rPr>
        <w:rFonts w:ascii="Wingdings" w:hAnsi="Wingdings" w:hint="default"/>
      </w:rPr>
    </w:lvl>
    <w:lvl w:ilvl="1" w:tplc="3E6646D0" w:tentative="1">
      <w:start w:val="1"/>
      <w:numFmt w:val="bullet"/>
      <w:lvlText w:val="q"/>
      <w:lvlJc w:val="left"/>
      <w:pPr>
        <w:tabs>
          <w:tab w:val="num" w:pos="1440"/>
        </w:tabs>
        <w:ind w:left="1440" w:hanging="360"/>
      </w:pPr>
      <w:rPr>
        <w:rFonts w:ascii="Wingdings" w:hAnsi="Wingdings" w:hint="default"/>
      </w:rPr>
    </w:lvl>
    <w:lvl w:ilvl="2" w:tplc="2B109472">
      <w:start w:val="1"/>
      <w:numFmt w:val="bullet"/>
      <w:lvlText w:val="q"/>
      <w:lvlJc w:val="left"/>
      <w:pPr>
        <w:tabs>
          <w:tab w:val="num" w:pos="2160"/>
        </w:tabs>
        <w:ind w:left="2160" w:hanging="360"/>
      </w:pPr>
      <w:rPr>
        <w:rFonts w:ascii="Wingdings" w:hAnsi="Wingdings" w:hint="default"/>
      </w:rPr>
    </w:lvl>
    <w:lvl w:ilvl="3" w:tplc="6A001B86" w:tentative="1">
      <w:start w:val="1"/>
      <w:numFmt w:val="bullet"/>
      <w:lvlText w:val="q"/>
      <w:lvlJc w:val="left"/>
      <w:pPr>
        <w:tabs>
          <w:tab w:val="num" w:pos="2880"/>
        </w:tabs>
        <w:ind w:left="2880" w:hanging="360"/>
      </w:pPr>
      <w:rPr>
        <w:rFonts w:ascii="Wingdings" w:hAnsi="Wingdings" w:hint="default"/>
      </w:rPr>
    </w:lvl>
    <w:lvl w:ilvl="4" w:tplc="4B8817E4" w:tentative="1">
      <w:start w:val="1"/>
      <w:numFmt w:val="bullet"/>
      <w:lvlText w:val="q"/>
      <w:lvlJc w:val="left"/>
      <w:pPr>
        <w:tabs>
          <w:tab w:val="num" w:pos="3600"/>
        </w:tabs>
        <w:ind w:left="3600" w:hanging="360"/>
      </w:pPr>
      <w:rPr>
        <w:rFonts w:ascii="Wingdings" w:hAnsi="Wingdings" w:hint="default"/>
      </w:rPr>
    </w:lvl>
    <w:lvl w:ilvl="5" w:tplc="E294CB9E" w:tentative="1">
      <w:start w:val="1"/>
      <w:numFmt w:val="bullet"/>
      <w:lvlText w:val="q"/>
      <w:lvlJc w:val="left"/>
      <w:pPr>
        <w:tabs>
          <w:tab w:val="num" w:pos="4320"/>
        </w:tabs>
        <w:ind w:left="4320" w:hanging="360"/>
      </w:pPr>
      <w:rPr>
        <w:rFonts w:ascii="Wingdings" w:hAnsi="Wingdings" w:hint="default"/>
      </w:rPr>
    </w:lvl>
    <w:lvl w:ilvl="6" w:tplc="1E64461C" w:tentative="1">
      <w:start w:val="1"/>
      <w:numFmt w:val="bullet"/>
      <w:lvlText w:val="q"/>
      <w:lvlJc w:val="left"/>
      <w:pPr>
        <w:tabs>
          <w:tab w:val="num" w:pos="5040"/>
        </w:tabs>
        <w:ind w:left="5040" w:hanging="360"/>
      </w:pPr>
      <w:rPr>
        <w:rFonts w:ascii="Wingdings" w:hAnsi="Wingdings" w:hint="default"/>
      </w:rPr>
    </w:lvl>
    <w:lvl w:ilvl="7" w:tplc="0FEC571C" w:tentative="1">
      <w:start w:val="1"/>
      <w:numFmt w:val="bullet"/>
      <w:lvlText w:val="q"/>
      <w:lvlJc w:val="left"/>
      <w:pPr>
        <w:tabs>
          <w:tab w:val="num" w:pos="5760"/>
        </w:tabs>
        <w:ind w:left="5760" w:hanging="360"/>
      </w:pPr>
      <w:rPr>
        <w:rFonts w:ascii="Wingdings" w:hAnsi="Wingdings" w:hint="default"/>
      </w:rPr>
    </w:lvl>
    <w:lvl w:ilvl="8" w:tplc="24D8D8F4" w:tentative="1">
      <w:start w:val="1"/>
      <w:numFmt w:val="bullet"/>
      <w:lvlText w:val="q"/>
      <w:lvlJc w:val="left"/>
      <w:pPr>
        <w:tabs>
          <w:tab w:val="num" w:pos="6480"/>
        </w:tabs>
        <w:ind w:left="6480" w:hanging="360"/>
      </w:pPr>
      <w:rPr>
        <w:rFonts w:ascii="Wingdings" w:hAnsi="Wingdings" w:hint="default"/>
      </w:rPr>
    </w:lvl>
  </w:abstractNum>
  <w:abstractNum w:abstractNumId="31" w15:restartNumberingAfterBreak="0">
    <w:nsid w:val="7F7C0405"/>
    <w:multiLevelType w:val="hybridMultilevel"/>
    <w:tmpl w:val="D6A64E98"/>
    <w:lvl w:ilvl="0" w:tplc="78C6DFFE">
      <w:start w:val="1"/>
      <w:numFmt w:val="bullet"/>
      <w:lvlText w:val="q"/>
      <w:lvlJc w:val="left"/>
      <w:pPr>
        <w:tabs>
          <w:tab w:val="num" w:pos="720"/>
        </w:tabs>
        <w:ind w:left="720" w:hanging="360"/>
      </w:pPr>
      <w:rPr>
        <w:rFonts w:ascii="Wingdings" w:hAnsi="Wingdings" w:hint="default"/>
      </w:rPr>
    </w:lvl>
    <w:lvl w:ilvl="1" w:tplc="8E3C0170">
      <w:start w:val="1"/>
      <w:numFmt w:val="bullet"/>
      <w:lvlText w:val="q"/>
      <w:lvlJc w:val="left"/>
      <w:pPr>
        <w:tabs>
          <w:tab w:val="num" w:pos="1440"/>
        </w:tabs>
        <w:ind w:left="1440" w:hanging="360"/>
      </w:pPr>
      <w:rPr>
        <w:rFonts w:ascii="Wingdings" w:hAnsi="Wingdings" w:hint="default"/>
      </w:rPr>
    </w:lvl>
    <w:lvl w:ilvl="2" w:tplc="6A72EEAE" w:tentative="1">
      <w:start w:val="1"/>
      <w:numFmt w:val="bullet"/>
      <w:lvlText w:val="q"/>
      <w:lvlJc w:val="left"/>
      <w:pPr>
        <w:tabs>
          <w:tab w:val="num" w:pos="2160"/>
        </w:tabs>
        <w:ind w:left="2160" w:hanging="360"/>
      </w:pPr>
      <w:rPr>
        <w:rFonts w:ascii="Wingdings" w:hAnsi="Wingdings" w:hint="default"/>
      </w:rPr>
    </w:lvl>
    <w:lvl w:ilvl="3" w:tplc="47724FB0" w:tentative="1">
      <w:start w:val="1"/>
      <w:numFmt w:val="bullet"/>
      <w:lvlText w:val="q"/>
      <w:lvlJc w:val="left"/>
      <w:pPr>
        <w:tabs>
          <w:tab w:val="num" w:pos="2880"/>
        </w:tabs>
        <w:ind w:left="2880" w:hanging="360"/>
      </w:pPr>
      <w:rPr>
        <w:rFonts w:ascii="Wingdings" w:hAnsi="Wingdings" w:hint="default"/>
      </w:rPr>
    </w:lvl>
    <w:lvl w:ilvl="4" w:tplc="861AFBD2" w:tentative="1">
      <w:start w:val="1"/>
      <w:numFmt w:val="bullet"/>
      <w:lvlText w:val="q"/>
      <w:lvlJc w:val="left"/>
      <w:pPr>
        <w:tabs>
          <w:tab w:val="num" w:pos="3600"/>
        </w:tabs>
        <w:ind w:left="3600" w:hanging="360"/>
      </w:pPr>
      <w:rPr>
        <w:rFonts w:ascii="Wingdings" w:hAnsi="Wingdings" w:hint="default"/>
      </w:rPr>
    </w:lvl>
    <w:lvl w:ilvl="5" w:tplc="75167010" w:tentative="1">
      <w:start w:val="1"/>
      <w:numFmt w:val="bullet"/>
      <w:lvlText w:val="q"/>
      <w:lvlJc w:val="left"/>
      <w:pPr>
        <w:tabs>
          <w:tab w:val="num" w:pos="4320"/>
        </w:tabs>
        <w:ind w:left="4320" w:hanging="360"/>
      </w:pPr>
      <w:rPr>
        <w:rFonts w:ascii="Wingdings" w:hAnsi="Wingdings" w:hint="default"/>
      </w:rPr>
    </w:lvl>
    <w:lvl w:ilvl="6" w:tplc="A3101D4E" w:tentative="1">
      <w:start w:val="1"/>
      <w:numFmt w:val="bullet"/>
      <w:lvlText w:val="q"/>
      <w:lvlJc w:val="left"/>
      <w:pPr>
        <w:tabs>
          <w:tab w:val="num" w:pos="5040"/>
        </w:tabs>
        <w:ind w:left="5040" w:hanging="360"/>
      </w:pPr>
      <w:rPr>
        <w:rFonts w:ascii="Wingdings" w:hAnsi="Wingdings" w:hint="default"/>
      </w:rPr>
    </w:lvl>
    <w:lvl w:ilvl="7" w:tplc="9C70F19A" w:tentative="1">
      <w:start w:val="1"/>
      <w:numFmt w:val="bullet"/>
      <w:lvlText w:val="q"/>
      <w:lvlJc w:val="left"/>
      <w:pPr>
        <w:tabs>
          <w:tab w:val="num" w:pos="5760"/>
        </w:tabs>
        <w:ind w:left="5760" w:hanging="360"/>
      </w:pPr>
      <w:rPr>
        <w:rFonts w:ascii="Wingdings" w:hAnsi="Wingdings" w:hint="default"/>
      </w:rPr>
    </w:lvl>
    <w:lvl w:ilvl="8" w:tplc="302C9918" w:tentative="1">
      <w:start w:val="1"/>
      <w:numFmt w:val="bullet"/>
      <w:lvlText w:val="q"/>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3"/>
  </w:num>
  <w:num w:numId="4">
    <w:abstractNumId w:val="29"/>
  </w:num>
  <w:num w:numId="5">
    <w:abstractNumId w:val="25"/>
  </w:num>
  <w:num w:numId="6">
    <w:abstractNumId w:val="9"/>
  </w:num>
  <w:num w:numId="7">
    <w:abstractNumId w:val="6"/>
  </w:num>
  <w:num w:numId="8">
    <w:abstractNumId w:val="8"/>
  </w:num>
  <w:num w:numId="9">
    <w:abstractNumId w:val="27"/>
  </w:num>
  <w:num w:numId="10">
    <w:abstractNumId w:val="0"/>
  </w:num>
  <w:num w:numId="11">
    <w:abstractNumId w:val="23"/>
  </w:num>
  <w:num w:numId="12">
    <w:abstractNumId w:val="18"/>
  </w:num>
  <w:num w:numId="13">
    <w:abstractNumId w:val="20"/>
  </w:num>
  <w:num w:numId="14">
    <w:abstractNumId w:val="22"/>
  </w:num>
  <w:num w:numId="15">
    <w:abstractNumId w:val="11"/>
  </w:num>
  <w:num w:numId="16">
    <w:abstractNumId w:val="17"/>
  </w:num>
  <w:num w:numId="17">
    <w:abstractNumId w:val="21"/>
  </w:num>
  <w:num w:numId="18">
    <w:abstractNumId w:val="15"/>
  </w:num>
  <w:num w:numId="19">
    <w:abstractNumId w:val="2"/>
  </w:num>
  <w:num w:numId="20">
    <w:abstractNumId w:val="14"/>
  </w:num>
  <w:num w:numId="21">
    <w:abstractNumId w:val="1"/>
  </w:num>
  <w:num w:numId="22">
    <w:abstractNumId w:val="16"/>
  </w:num>
  <w:num w:numId="23">
    <w:abstractNumId w:val="28"/>
  </w:num>
  <w:num w:numId="24">
    <w:abstractNumId w:val="7"/>
  </w:num>
  <w:num w:numId="25">
    <w:abstractNumId w:val="4"/>
  </w:num>
  <w:num w:numId="26">
    <w:abstractNumId w:val="31"/>
  </w:num>
  <w:num w:numId="27">
    <w:abstractNumId w:val="30"/>
  </w:num>
  <w:num w:numId="28">
    <w:abstractNumId w:val="10"/>
  </w:num>
  <w:num w:numId="29">
    <w:abstractNumId w:val="19"/>
  </w:num>
  <w:num w:numId="30">
    <w:abstractNumId w:val="26"/>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11&lt;/item&gt;&lt;item&gt;17&lt;/item&gt;&lt;/record-ids&gt;&lt;/item&gt;&lt;/Libraries&gt;"/>
  </w:docVars>
  <w:rsids>
    <w:rsidRoot w:val="00CE3D0D"/>
    <w:rsid w:val="00005116"/>
    <w:rsid w:val="00012750"/>
    <w:rsid w:val="0001765F"/>
    <w:rsid w:val="000208CD"/>
    <w:rsid w:val="0002135E"/>
    <w:rsid w:val="00022DB2"/>
    <w:rsid w:val="00022FF4"/>
    <w:rsid w:val="00023D5B"/>
    <w:rsid w:val="00024540"/>
    <w:rsid w:val="0002618C"/>
    <w:rsid w:val="00027124"/>
    <w:rsid w:val="00032338"/>
    <w:rsid w:val="00032CE5"/>
    <w:rsid w:val="0003613B"/>
    <w:rsid w:val="00036664"/>
    <w:rsid w:val="00040A5A"/>
    <w:rsid w:val="00050C2B"/>
    <w:rsid w:val="00052918"/>
    <w:rsid w:val="00053348"/>
    <w:rsid w:val="0005440F"/>
    <w:rsid w:val="0006695F"/>
    <w:rsid w:val="00070DE0"/>
    <w:rsid w:val="00073572"/>
    <w:rsid w:val="00074510"/>
    <w:rsid w:val="000832AF"/>
    <w:rsid w:val="00085DF6"/>
    <w:rsid w:val="00086DDD"/>
    <w:rsid w:val="000A1B3B"/>
    <w:rsid w:val="000A2EB2"/>
    <w:rsid w:val="000B2AF5"/>
    <w:rsid w:val="000B39D9"/>
    <w:rsid w:val="000B3DC1"/>
    <w:rsid w:val="000B5176"/>
    <w:rsid w:val="000C0B5A"/>
    <w:rsid w:val="000C459B"/>
    <w:rsid w:val="000C638F"/>
    <w:rsid w:val="000C64B1"/>
    <w:rsid w:val="000D1DDC"/>
    <w:rsid w:val="000D5455"/>
    <w:rsid w:val="000D545D"/>
    <w:rsid w:val="000D764E"/>
    <w:rsid w:val="000E1F37"/>
    <w:rsid w:val="000E2A5B"/>
    <w:rsid w:val="000E587E"/>
    <w:rsid w:val="000E7902"/>
    <w:rsid w:val="000F50EB"/>
    <w:rsid w:val="000F6300"/>
    <w:rsid w:val="0010192A"/>
    <w:rsid w:val="001054D6"/>
    <w:rsid w:val="001106E9"/>
    <w:rsid w:val="001265CE"/>
    <w:rsid w:val="00134EDC"/>
    <w:rsid w:val="0014683F"/>
    <w:rsid w:val="001504B5"/>
    <w:rsid w:val="001526FF"/>
    <w:rsid w:val="001547DA"/>
    <w:rsid w:val="00162193"/>
    <w:rsid w:val="0017075F"/>
    <w:rsid w:val="00176CEC"/>
    <w:rsid w:val="00177636"/>
    <w:rsid w:val="00185472"/>
    <w:rsid w:val="00185F20"/>
    <w:rsid w:val="00187710"/>
    <w:rsid w:val="001912E6"/>
    <w:rsid w:val="00195689"/>
    <w:rsid w:val="0019663B"/>
    <w:rsid w:val="001A15ED"/>
    <w:rsid w:val="001B06CD"/>
    <w:rsid w:val="001B0908"/>
    <w:rsid w:val="001B5B3F"/>
    <w:rsid w:val="001C5023"/>
    <w:rsid w:val="001C6D12"/>
    <w:rsid w:val="001D2273"/>
    <w:rsid w:val="001D42E9"/>
    <w:rsid w:val="001D5C38"/>
    <w:rsid w:val="001D79EA"/>
    <w:rsid w:val="001E57E4"/>
    <w:rsid w:val="001F1D39"/>
    <w:rsid w:val="002059C8"/>
    <w:rsid w:val="00213C8E"/>
    <w:rsid w:val="00220D06"/>
    <w:rsid w:val="00225F43"/>
    <w:rsid w:val="0022711D"/>
    <w:rsid w:val="00227699"/>
    <w:rsid w:val="002277D7"/>
    <w:rsid w:val="0023190F"/>
    <w:rsid w:val="00235501"/>
    <w:rsid w:val="0023561D"/>
    <w:rsid w:val="00244AA7"/>
    <w:rsid w:val="0024735C"/>
    <w:rsid w:val="0025093C"/>
    <w:rsid w:val="00252A2E"/>
    <w:rsid w:val="002615DF"/>
    <w:rsid w:val="00267B8D"/>
    <w:rsid w:val="002701F3"/>
    <w:rsid w:val="0027165D"/>
    <w:rsid w:val="00274957"/>
    <w:rsid w:val="00280205"/>
    <w:rsid w:val="0028026D"/>
    <w:rsid w:val="002810DB"/>
    <w:rsid w:val="002810F1"/>
    <w:rsid w:val="00283089"/>
    <w:rsid w:val="0028330E"/>
    <w:rsid w:val="00283EB9"/>
    <w:rsid w:val="00285FFF"/>
    <w:rsid w:val="0028714E"/>
    <w:rsid w:val="00293282"/>
    <w:rsid w:val="00294646"/>
    <w:rsid w:val="00294E55"/>
    <w:rsid w:val="002A051E"/>
    <w:rsid w:val="002A12B5"/>
    <w:rsid w:val="002A1CAB"/>
    <w:rsid w:val="002B33EB"/>
    <w:rsid w:val="002B355A"/>
    <w:rsid w:val="002C2B37"/>
    <w:rsid w:val="002C307A"/>
    <w:rsid w:val="002C690A"/>
    <w:rsid w:val="002D4732"/>
    <w:rsid w:val="002D4C56"/>
    <w:rsid w:val="002E2473"/>
    <w:rsid w:val="003009D9"/>
    <w:rsid w:val="00305164"/>
    <w:rsid w:val="00323C2B"/>
    <w:rsid w:val="00324B2C"/>
    <w:rsid w:val="003323F8"/>
    <w:rsid w:val="003332A4"/>
    <w:rsid w:val="003408DC"/>
    <w:rsid w:val="003413C8"/>
    <w:rsid w:val="00346BD7"/>
    <w:rsid w:val="00351CA4"/>
    <w:rsid w:val="003526F7"/>
    <w:rsid w:val="00353852"/>
    <w:rsid w:val="003556FF"/>
    <w:rsid w:val="0036108B"/>
    <w:rsid w:val="00362C84"/>
    <w:rsid w:val="003632A4"/>
    <w:rsid w:val="00364A69"/>
    <w:rsid w:val="00366D78"/>
    <w:rsid w:val="00367E9D"/>
    <w:rsid w:val="0037188D"/>
    <w:rsid w:val="00373B4C"/>
    <w:rsid w:val="00374E48"/>
    <w:rsid w:val="00375DAC"/>
    <w:rsid w:val="00382CDF"/>
    <w:rsid w:val="00383CE0"/>
    <w:rsid w:val="00396739"/>
    <w:rsid w:val="003A02D2"/>
    <w:rsid w:val="003A243A"/>
    <w:rsid w:val="003A37FB"/>
    <w:rsid w:val="003B07EF"/>
    <w:rsid w:val="003B4A48"/>
    <w:rsid w:val="003B594A"/>
    <w:rsid w:val="003D2D78"/>
    <w:rsid w:val="003D4307"/>
    <w:rsid w:val="003E10DD"/>
    <w:rsid w:val="003E402A"/>
    <w:rsid w:val="003E4602"/>
    <w:rsid w:val="003E4C27"/>
    <w:rsid w:val="003E570C"/>
    <w:rsid w:val="003E73A5"/>
    <w:rsid w:val="003E75D3"/>
    <w:rsid w:val="003F3CAF"/>
    <w:rsid w:val="003F59D6"/>
    <w:rsid w:val="003F6B31"/>
    <w:rsid w:val="00401F97"/>
    <w:rsid w:val="00402A6A"/>
    <w:rsid w:val="00403BB9"/>
    <w:rsid w:val="00405874"/>
    <w:rsid w:val="00405BB9"/>
    <w:rsid w:val="00410094"/>
    <w:rsid w:val="00410821"/>
    <w:rsid w:val="00413904"/>
    <w:rsid w:val="00413969"/>
    <w:rsid w:val="00416D6D"/>
    <w:rsid w:val="00421924"/>
    <w:rsid w:val="0042398B"/>
    <w:rsid w:val="00424460"/>
    <w:rsid w:val="00424FED"/>
    <w:rsid w:val="00427DBE"/>
    <w:rsid w:val="00430D26"/>
    <w:rsid w:val="004333D8"/>
    <w:rsid w:val="00435573"/>
    <w:rsid w:val="004364FC"/>
    <w:rsid w:val="00441C83"/>
    <w:rsid w:val="00445DB8"/>
    <w:rsid w:val="00445DE2"/>
    <w:rsid w:val="0044616A"/>
    <w:rsid w:val="00451661"/>
    <w:rsid w:val="00451831"/>
    <w:rsid w:val="00467DF9"/>
    <w:rsid w:val="00470C7D"/>
    <w:rsid w:val="004738B0"/>
    <w:rsid w:val="00473E82"/>
    <w:rsid w:val="004760F8"/>
    <w:rsid w:val="00476926"/>
    <w:rsid w:val="004836BA"/>
    <w:rsid w:val="00487824"/>
    <w:rsid w:val="00487EB4"/>
    <w:rsid w:val="00491089"/>
    <w:rsid w:val="00492D97"/>
    <w:rsid w:val="00492F5B"/>
    <w:rsid w:val="0049367A"/>
    <w:rsid w:val="004936D8"/>
    <w:rsid w:val="0049477D"/>
    <w:rsid w:val="00494B75"/>
    <w:rsid w:val="004A0C80"/>
    <w:rsid w:val="004A394C"/>
    <w:rsid w:val="004A7894"/>
    <w:rsid w:val="004B3F61"/>
    <w:rsid w:val="004B5BEA"/>
    <w:rsid w:val="004B745C"/>
    <w:rsid w:val="004C0E56"/>
    <w:rsid w:val="004C1871"/>
    <w:rsid w:val="004D43AC"/>
    <w:rsid w:val="004E15F8"/>
    <w:rsid w:val="004E3F38"/>
    <w:rsid w:val="004E6CE9"/>
    <w:rsid w:val="004E7807"/>
    <w:rsid w:val="004E7EA4"/>
    <w:rsid w:val="004F0395"/>
    <w:rsid w:val="004F09DE"/>
    <w:rsid w:val="004F4C1A"/>
    <w:rsid w:val="00500C87"/>
    <w:rsid w:val="00503281"/>
    <w:rsid w:val="00503F3E"/>
    <w:rsid w:val="0052264D"/>
    <w:rsid w:val="00524E02"/>
    <w:rsid w:val="0053296E"/>
    <w:rsid w:val="00534F89"/>
    <w:rsid w:val="005459CE"/>
    <w:rsid w:val="005462C9"/>
    <w:rsid w:val="0054671C"/>
    <w:rsid w:val="00547ACC"/>
    <w:rsid w:val="0055074E"/>
    <w:rsid w:val="0055194A"/>
    <w:rsid w:val="00552316"/>
    <w:rsid w:val="005608B2"/>
    <w:rsid w:val="00577460"/>
    <w:rsid w:val="005835E2"/>
    <w:rsid w:val="00584C2F"/>
    <w:rsid w:val="0058798F"/>
    <w:rsid w:val="0059272D"/>
    <w:rsid w:val="00593711"/>
    <w:rsid w:val="0059698E"/>
    <w:rsid w:val="00596C80"/>
    <w:rsid w:val="005A0995"/>
    <w:rsid w:val="005A3D5F"/>
    <w:rsid w:val="005B2DBD"/>
    <w:rsid w:val="005B70A9"/>
    <w:rsid w:val="005B7CAB"/>
    <w:rsid w:val="005C03EF"/>
    <w:rsid w:val="005C3B7A"/>
    <w:rsid w:val="005C703C"/>
    <w:rsid w:val="005D3340"/>
    <w:rsid w:val="005D3718"/>
    <w:rsid w:val="005D500D"/>
    <w:rsid w:val="005E23E5"/>
    <w:rsid w:val="005E7FEE"/>
    <w:rsid w:val="00601F8B"/>
    <w:rsid w:val="0060394A"/>
    <w:rsid w:val="00603A56"/>
    <w:rsid w:val="0060499D"/>
    <w:rsid w:val="006064A0"/>
    <w:rsid w:val="00606950"/>
    <w:rsid w:val="006071D5"/>
    <w:rsid w:val="0060732B"/>
    <w:rsid w:val="00611091"/>
    <w:rsid w:val="00624690"/>
    <w:rsid w:val="006254A9"/>
    <w:rsid w:val="006311D5"/>
    <w:rsid w:val="00634595"/>
    <w:rsid w:val="00636AED"/>
    <w:rsid w:val="00650114"/>
    <w:rsid w:val="00650598"/>
    <w:rsid w:val="00651225"/>
    <w:rsid w:val="00651C10"/>
    <w:rsid w:val="006523BA"/>
    <w:rsid w:val="00656A02"/>
    <w:rsid w:val="00660370"/>
    <w:rsid w:val="0066180E"/>
    <w:rsid w:val="00662092"/>
    <w:rsid w:val="006622A5"/>
    <w:rsid w:val="00665B48"/>
    <w:rsid w:val="0067569B"/>
    <w:rsid w:val="00675A5C"/>
    <w:rsid w:val="00680BD7"/>
    <w:rsid w:val="00682B21"/>
    <w:rsid w:val="00683C3D"/>
    <w:rsid w:val="00685253"/>
    <w:rsid w:val="006925F6"/>
    <w:rsid w:val="00693439"/>
    <w:rsid w:val="00694CE7"/>
    <w:rsid w:val="0069775A"/>
    <w:rsid w:val="006A0C98"/>
    <w:rsid w:val="006A276C"/>
    <w:rsid w:val="006A28FF"/>
    <w:rsid w:val="006B10C8"/>
    <w:rsid w:val="006B1435"/>
    <w:rsid w:val="006B15D6"/>
    <w:rsid w:val="006B3069"/>
    <w:rsid w:val="006B3B6C"/>
    <w:rsid w:val="006B41BB"/>
    <w:rsid w:val="006B462E"/>
    <w:rsid w:val="006C006A"/>
    <w:rsid w:val="006C5241"/>
    <w:rsid w:val="006C69B6"/>
    <w:rsid w:val="006C6BFA"/>
    <w:rsid w:val="006D25EA"/>
    <w:rsid w:val="006E2DCA"/>
    <w:rsid w:val="006E7A63"/>
    <w:rsid w:val="006F03B8"/>
    <w:rsid w:val="00701097"/>
    <w:rsid w:val="007052AB"/>
    <w:rsid w:val="00711866"/>
    <w:rsid w:val="007118AF"/>
    <w:rsid w:val="00721801"/>
    <w:rsid w:val="0072386F"/>
    <w:rsid w:val="00726FBD"/>
    <w:rsid w:val="00744039"/>
    <w:rsid w:val="00744BD1"/>
    <w:rsid w:val="0075222F"/>
    <w:rsid w:val="007550A6"/>
    <w:rsid w:val="007552C4"/>
    <w:rsid w:val="007571C9"/>
    <w:rsid w:val="00760413"/>
    <w:rsid w:val="00764AF7"/>
    <w:rsid w:val="00771809"/>
    <w:rsid w:val="007754AD"/>
    <w:rsid w:val="007756BE"/>
    <w:rsid w:val="00775854"/>
    <w:rsid w:val="00781FA9"/>
    <w:rsid w:val="007859D4"/>
    <w:rsid w:val="00793D7D"/>
    <w:rsid w:val="007A128B"/>
    <w:rsid w:val="007A16F3"/>
    <w:rsid w:val="007B48EA"/>
    <w:rsid w:val="007B5DB2"/>
    <w:rsid w:val="007C0274"/>
    <w:rsid w:val="007C0293"/>
    <w:rsid w:val="007C09C5"/>
    <w:rsid w:val="007C2653"/>
    <w:rsid w:val="007C6565"/>
    <w:rsid w:val="007D0316"/>
    <w:rsid w:val="007D41E1"/>
    <w:rsid w:val="007D5D11"/>
    <w:rsid w:val="007D6D23"/>
    <w:rsid w:val="007E511B"/>
    <w:rsid w:val="007E6287"/>
    <w:rsid w:val="007E6EE5"/>
    <w:rsid w:val="007F0582"/>
    <w:rsid w:val="007F2114"/>
    <w:rsid w:val="007F5262"/>
    <w:rsid w:val="00806527"/>
    <w:rsid w:val="00806CC1"/>
    <w:rsid w:val="008178F1"/>
    <w:rsid w:val="00821B13"/>
    <w:rsid w:val="00824F95"/>
    <w:rsid w:val="0082564E"/>
    <w:rsid w:val="00827000"/>
    <w:rsid w:val="008339D9"/>
    <w:rsid w:val="0083419D"/>
    <w:rsid w:val="008349ED"/>
    <w:rsid w:val="008351F3"/>
    <w:rsid w:val="00840AC7"/>
    <w:rsid w:val="0084631D"/>
    <w:rsid w:val="00850E5C"/>
    <w:rsid w:val="0085570F"/>
    <w:rsid w:val="008600C4"/>
    <w:rsid w:val="008602F0"/>
    <w:rsid w:val="00863CEC"/>
    <w:rsid w:val="008658FD"/>
    <w:rsid w:val="00867E65"/>
    <w:rsid w:val="0087022A"/>
    <w:rsid w:val="00871F74"/>
    <w:rsid w:val="00873A62"/>
    <w:rsid w:val="0087484A"/>
    <w:rsid w:val="0087573A"/>
    <w:rsid w:val="00885451"/>
    <w:rsid w:val="00885475"/>
    <w:rsid w:val="008913B1"/>
    <w:rsid w:val="008943FD"/>
    <w:rsid w:val="008A2244"/>
    <w:rsid w:val="008B03F4"/>
    <w:rsid w:val="008B1A34"/>
    <w:rsid w:val="008B729A"/>
    <w:rsid w:val="008C550C"/>
    <w:rsid w:val="008C6546"/>
    <w:rsid w:val="008C6FD9"/>
    <w:rsid w:val="008D17D0"/>
    <w:rsid w:val="008D2F8D"/>
    <w:rsid w:val="008D5667"/>
    <w:rsid w:val="008D64F0"/>
    <w:rsid w:val="008E148D"/>
    <w:rsid w:val="008E3605"/>
    <w:rsid w:val="008F39B9"/>
    <w:rsid w:val="009028B8"/>
    <w:rsid w:val="0090323F"/>
    <w:rsid w:val="00903A70"/>
    <w:rsid w:val="009044E6"/>
    <w:rsid w:val="0091087D"/>
    <w:rsid w:val="00910E33"/>
    <w:rsid w:val="00913093"/>
    <w:rsid w:val="00915F52"/>
    <w:rsid w:val="00921F2A"/>
    <w:rsid w:val="00925091"/>
    <w:rsid w:val="009268F1"/>
    <w:rsid w:val="00926A6F"/>
    <w:rsid w:val="00926C84"/>
    <w:rsid w:val="00927825"/>
    <w:rsid w:val="00930E43"/>
    <w:rsid w:val="00933835"/>
    <w:rsid w:val="00934290"/>
    <w:rsid w:val="00936809"/>
    <w:rsid w:val="0094362A"/>
    <w:rsid w:val="00946F31"/>
    <w:rsid w:val="009519D9"/>
    <w:rsid w:val="00951F74"/>
    <w:rsid w:val="00952DF6"/>
    <w:rsid w:val="0095733B"/>
    <w:rsid w:val="009617A2"/>
    <w:rsid w:val="009623D2"/>
    <w:rsid w:val="00963999"/>
    <w:rsid w:val="00966C88"/>
    <w:rsid w:val="00967147"/>
    <w:rsid w:val="0097061D"/>
    <w:rsid w:val="009773E5"/>
    <w:rsid w:val="00977CB3"/>
    <w:rsid w:val="009A3AD4"/>
    <w:rsid w:val="009B0930"/>
    <w:rsid w:val="009B4CCC"/>
    <w:rsid w:val="009B662A"/>
    <w:rsid w:val="009B6B1E"/>
    <w:rsid w:val="009B78D2"/>
    <w:rsid w:val="009B7BD1"/>
    <w:rsid w:val="009C2EEB"/>
    <w:rsid w:val="009C3D6A"/>
    <w:rsid w:val="009C5B20"/>
    <w:rsid w:val="009C7493"/>
    <w:rsid w:val="009C7986"/>
    <w:rsid w:val="009D22FF"/>
    <w:rsid w:val="009E1D52"/>
    <w:rsid w:val="009E5935"/>
    <w:rsid w:val="009E74BB"/>
    <w:rsid w:val="009F270B"/>
    <w:rsid w:val="00A0140F"/>
    <w:rsid w:val="00A0181E"/>
    <w:rsid w:val="00A02B4A"/>
    <w:rsid w:val="00A05C90"/>
    <w:rsid w:val="00A100E9"/>
    <w:rsid w:val="00A11199"/>
    <w:rsid w:val="00A1260F"/>
    <w:rsid w:val="00A12737"/>
    <w:rsid w:val="00A130EB"/>
    <w:rsid w:val="00A13B76"/>
    <w:rsid w:val="00A14738"/>
    <w:rsid w:val="00A15B67"/>
    <w:rsid w:val="00A15C87"/>
    <w:rsid w:val="00A23132"/>
    <w:rsid w:val="00A26039"/>
    <w:rsid w:val="00A263A6"/>
    <w:rsid w:val="00A264CC"/>
    <w:rsid w:val="00A2733C"/>
    <w:rsid w:val="00A4084F"/>
    <w:rsid w:val="00A62555"/>
    <w:rsid w:val="00A63003"/>
    <w:rsid w:val="00A703E7"/>
    <w:rsid w:val="00A71A58"/>
    <w:rsid w:val="00A76122"/>
    <w:rsid w:val="00A76326"/>
    <w:rsid w:val="00A770E6"/>
    <w:rsid w:val="00A808B8"/>
    <w:rsid w:val="00A80ED5"/>
    <w:rsid w:val="00A87D30"/>
    <w:rsid w:val="00A901B7"/>
    <w:rsid w:val="00A97D1E"/>
    <w:rsid w:val="00AA019D"/>
    <w:rsid w:val="00AA090D"/>
    <w:rsid w:val="00AA60F6"/>
    <w:rsid w:val="00AB00F1"/>
    <w:rsid w:val="00AB1249"/>
    <w:rsid w:val="00AB1448"/>
    <w:rsid w:val="00AB4337"/>
    <w:rsid w:val="00AB628D"/>
    <w:rsid w:val="00AC3257"/>
    <w:rsid w:val="00AC43BD"/>
    <w:rsid w:val="00AC69EB"/>
    <w:rsid w:val="00AD0B00"/>
    <w:rsid w:val="00AD247A"/>
    <w:rsid w:val="00AD38C3"/>
    <w:rsid w:val="00AD6E4F"/>
    <w:rsid w:val="00AE08DE"/>
    <w:rsid w:val="00AE1120"/>
    <w:rsid w:val="00AE17B7"/>
    <w:rsid w:val="00AE24E6"/>
    <w:rsid w:val="00AE2C0F"/>
    <w:rsid w:val="00AE54DE"/>
    <w:rsid w:val="00AE7603"/>
    <w:rsid w:val="00AF6732"/>
    <w:rsid w:val="00AF7F87"/>
    <w:rsid w:val="00B05A9E"/>
    <w:rsid w:val="00B1094C"/>
    <w:rsid w:val="00B1195A"/>
    <w:rsid w:val="00B14820"/>
    <w:rsid w:val="00B2333E"/>
    <w:rsid w:val="00B2772E"/>
    <w:rsid w:val="00B36AFB"/>
    <w:rsid w:val="00B40745"/>
    <w:rsid w:val="00B41FF0"/>
    <w:rsid w:val="00B43B03"/>
    <w:rsid w:val="00B45F13"/>
    <w:rsid w:val="00B50C5B"/>
    <w:rsid w:val="00B518C8"/>
    <w:rsid w:val="00B55558"/>
    <w:rsid w:val="00B578CA"/>
    <w:rsid w:val="00B61273"/>
    <w:rsid w:val="00B61429"/>
    <w:rsid w:val="00B637B8"/>
    <w:rsid w:val="00B66726"/>
    <w:rsid w:val="00B70FBF"/>
    <w:rsid w:val="00B729F8"/>
    <w:rsid w:val="00B740A8"/>
    <w:rsid w:val="00B93A68"/>
    <w:rsid w:val="00B96707"/>
    <w:rsid w:val="00BA37B6"/>
    <w:rsid w:val="00BA38B8"/>
    <w:rsid w:val="00BA5A0B"/>
    <w:rsid w:val="00BA7BF6"/>
    <w:rsid w:val="00BB6067"/>
    <w:rsid w:val="00BB7047"/>
    <w:rsid w:val="00BD06BF"/>
    <w:rsid w:val="00BD6AAB"/>
    <w:rsid w:val="00BE0F99"/>
    <w:rsid w:val="00BE669A"/>
    <w:rsid w:val="00BE6B05"/>
    <w:rsid w:val="00BE7755"/>
    <w:rsid w:val="00BF2A3C"/>
    <w:rsid w:val="00BF6E1A"/>
    <w:rsid w:val="00BF7C2F"/>
    <w:rsid w:val="00C00765"/>
    <w:rsid w:val="00C01214"/>
    <w:rsid w:val="00C04469"/>
    <w:rsid w:val="00C110A2"/>
    <w:rsid w:val="00C13E95"/>
    <w:rsid w:val="00C228D4"/>
    <w:rsid w:val="00C25504"/>
    <w:rsid w:val="00C25F66"/>
    <w:rsid w:val="00C268A1"/>
    <w:rsid w:val="00C344DE"/>
    <w:rsid w:val="00C37658"/>
    <w:rsid w:val="00C431AC"/>
    <w:rsid w:val="00C43ABB"/>
    <w:rsid w:val="00C45948"/>
    <w:rsid w:val="00C4683C"/>
    <w:rsid w:val="00C51352"/>
    <w:rsid w:val="00C54177"/>
    <w:rsid w:val="00C578AF"/>
    <w:rsid w:val="00C6183C"/>
    <w:rsid w:val="00C66814"/>
    <w:rsid w:val="00C7223F"/>
    <w:rsid w:val="00C73DD0"/>
    <w:rsid w:val="00C74D04"/>
    <w:rsid w:val="00C83C89"/>
    <w:rsid w:val="00C97E87"/>
    <w:rsid w:val="00CA096E"/>
    <w:rsid w:val="00CA2679"/>
    <w:rsid w:val="00CA43C3"/>
    <w:rsid w:val="00CB119E"/>
    <w:rsid w:val="00CB28A1"/>
    <w:rsid w:val="00CB375E"/>
    <w:rsid w:val="00CB42AD"/>
    <w:rsid w:val="00CB4DD1"/>
    <w:rsid w:val="00CC20EC"/>
    <w:rsid w:val="00CC4C07"/>
    <w:rsid w:val="00CC59DF"/>
    <w:rsid w:val="00CD1035"/>
    <w:rsid w:val="00CD3DEC"/>
    <w:rsid w:val="00CD540E"/>
    <w:rsid w:val="00CD5568"/>
    <w:rsid w:val="00CE0934"/>
    <w:rsid w:val="00CE3567"/>
    <w:rsid w:val="00CE3D0D"/>
    <w:rsid w:val="00CF2097"/>
    <w:rsid w:val="00CF4696"/>
    <w:rsid w:val="00CF5C11"/>
    <w:rsid w:val="00D04708"/>
    <w:rsid w:val="00D05952"/>
    <w:rsid w:val="00D07781"/>
    <w:rsid w:val="00D07922"/>
    <w:rsid w:val="00D174AC"/>
    <w:rsid w:val="00D20957"/>
    <w:rsid w:val="00D23706"/>
    <w:rsid w:val="00D32CFD"/>
    <w:rsid w:val="00D34FFC"/>
    <w:rsid w:val="00D4052B"/>
    <w:rsid w:val="00D42B2B"/>
    <w:rsid w:val="00D45F90"/>
    <w:rsid w:val="00D563F5"/>
    <w:rsid w:val="00D6389D"/>
    <w:rsid w:val="00D750F9"/>
    <w:rsid w:val="00D81FFC"/>
    <w:rsid w:val="00D831C7"/>
    <w:rsid w:val="00D84BA8"/>
    <w:rsid w:val="00D92691"/>
    <w:rsid w:val="00D959E6"/>
    <w:rsid w:val="00DA22D8"/>
    <w:rsid w:val="00DA2874"/>
    <w:rsid w:val="00DA30FA"/>
    <w:rsid w:val="00DC050E"/>
    <w:rsid w:val="00DC1742"/>
    <w:rsid w:val="00DC5237"/>
    <w:rsid w:val="00DC7417"/>
    <w:rsid w:val="00DD45E8"/>
    <w:rsid w:val="00DE1AEA"/>
    <w:rsid w:val="00DE5C98"/>
    <w:rsid w:val="00DF0472"/>
    <w:rsid w:val="00DF1CA7"/>
    <w:rsid w:val="00E02121"/>
    <w:rsid w:val="00E02ED2"/>
    <w:rsid w:val="00E10CCC"/>
    <w:rsid w:val="00E11953"/>
    <w:rsid w:val="00E21F42"/>
    <w:rsid w:val="00E223C8"/>
    <w:rsid w:val="00E23FFE"/>
    <w:rsid w:val="00E25287"/>
    <w:rsid w:val="00E255B2"/>
    <w:rsid w:val="00E26440"/>
    <w:rsid w:val="00E32795"/>
    <w:rsid w:val="00E33D83"/>
    <w:rsid w:val="00E436C4"/>
    <w:rsid w:val="00E43EB0"/>
    <w:rsid w:val="00E50EE5"/>
    <w:rsid w:val="00E534B6"/>
    <w:rsid w:val="00E56D62"/>
    <w:rsid w:val="00E6138E"/>
    <w:rsid w:val="00E6645F"/>
    <w:rsid w:val="00E83ADE"/>
    <w:rsid w:val="00E8658E"/>
    <w:rsid w:val="00E86B43"/>
    <w:rsid w:val="00E919FC"/>
    <w:rsid w:val="00E951FA"/>
    <w:rsid w:val="00E96680"/>
    <w:rsid w:val="00EA7647"/>
    <w:rsid w:val="00EB0D0B"/>
    <w:rsid w:val="00EB1FDC"/>
    <w:rsid w:val="00EB33B9"/>
    <w:rsid w:val="00EB76ED"/>
    <w:rsid w:val="00EC1CF9"/>
    <w:rsid w:val="00EC2256"/>
    <w:rsid w:val="00EC510D"/>
    <w:rsid w:val="00EC7A21"/>
    <w:rsid w:val="00ED3E63"/>
    <w:rsid w:val="00ED566E"/>
    <w:rsid w:val="00EE443D"/>
    <w:rsid w:val="00EF328A"/>
    <w:rsid w:val="00EF52A6"/>
    <w:rsid w:val="00F03136"/>
    <w:rsid w:val="00F07C59"/>
    <w:rsid w:val="00F23E6C"/>
    <w:rsid w:val="00F30CF5"/>
    <w:rsid w:val="00F319A0"/>
    <w:rsid w:val="00F40B81"/>
    <w:rsid w:val="00F40BE3"/>
    <w:rsid w:val="00F44797"/>
    <w:rsid w:val="00F452A2"/>
    <w:rsid w:val="00F47C9E"/>
    <w:rsid w:val="00F50A0B"/>
    <w:rsid w:val="00F538B1"/>
    <w:rsid w:val="00F704AD"/>
    <w:rsid w:val="00F7362C"/>
    <w:rsid w:val="00F74CC4"/>
    <w:rsid w:val="00F82097"/>
    <w:rsid w:val="00F826CB"/>
    <w:rsid w:val="00F84F59"/>
    <w:rsid w:val="00F92BFB"/>
    <w:rsid w:val="00FB0659"/>
    <w:rsid w:val="00FB0718"/>
    <w:rsid w:val="00FD0223"/>
    <w:rsid w:val="00FD5CF2"/>
    <w:rsid w:val="00FD731D"/>
    <w:rsid w:val="00FE29E6"/>
    <w:rsid w:val="00FE584E"/>
    <w:rsid w:val="00FE6069"/>
    <w:rsid w:val="00FF34C3"/>
    <w:rsid w:val="00FF489F"/>
    <w:rsid w:val="00FF56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231B6"/>
  <w15:chartTrackingRefBased/>
  <w15:docId w15:val="{377E9407-1BC8-4132-9FAF-9C8208D9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63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7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4B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3D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D0D"/>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CE3D0D"/>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CE3D0D"/>
    <w:rPr>
      <w:sz w:val="16"/>
      <w:szCs w:val="16"/>
    </w:rPr>
  </w:style>
  <w:style w:type="table" w:styleId="GridTable1Light-Accent5">
    <w:name w:val="Grid Table 1 Light Accent 5"/>
    <w:basedOn w:val="TableNormal"/>
    <w:uiPriority w:val="46"/>
    <w:rsid w:val="00CE3D0D"/>
    <w:pPr>
      <w:spacing w:after="0" w:line="240" w:lineRule="auto"/>
    </w:pPr>
    <w:rPr>
      <w:sz w:val="24"/>
      <w:szCs w:val="24"/>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CE3D0D"/>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E3D0D"/>
    <w:rPr>
      <w:sz w:val="20"/>
      <w:szCs w:val="20"/>
    </w:rPr>
  </w:style>
  <w:style w:type="paragraph" w:styleId="BalloonText">
    <w:name w:val="Balloon Text"/>
    <w:basedOn w:val="Normal"/>
    <w:link w:val="BalloonTextChar"/>
    <w:uiPriority w:val="99"/>
    <w:semiHidden/>
    <w:unhideWhenUsed/>
    <w:rsid w:val="00CE3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D0D"/>
    <w:rPr>
      <w:rFonts w:ascii="Segoe UI" w:hAnsi="Segoe UI" w:cs="Segoe UI"/>
      <w:sz w:val="18"/>
      <w:szCs w:val="18"/>
    </w:rPr>
  </w:style>
  <w:style w:type="character" w:customStyle="1" w:styleId="Heading1Char">
    <w:name w:val="Heading 1 Char"/>
    <w:basedOn w:val="DefaultParagraphFont"/>
    <w:link w:val="Heading1"/>
    <w:uiPriority w:val="9"/>
    <w:rsid w:val="0019663B"/>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AF673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F6732"/>
    <w:rPr>
      <w:rFonts w:ascii="Calibri" w:hAnsi="Calibri" w:cs="Calibri"/>
      <w:noProof/>
      <w:lang w:val="en-US"/>
    </w:rPr>
  </w:style>
  <w:style w:type="paragraph" w:customStyle="1" w:styleId="EndNoteBibliography">
    <w:name w:val="EndNote Bibliography"/>
    <w:basedOn w:val="Normal"/>
    <w:link w:val="EndNoteBibliographyChar"/>
    <w:rsid w:val="00AF673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F6732"/>
    <w:rPr>
      <w:rFonts w:ascii="Calibri" w:hAnsi="Calibri" w:cs="Calibri"/>
      <w:noProof/>
      <w:lang w:val="en-US"/>
    </w:rPr>
  </w:style>
  <w:style w:type="character" w:styleId="Hyperlink">
    <w:name w:val="Hyperlink"/>
    <w:basedOn w:val="DefaultParagraphFont"/>
    <w:uiPriority w:val="99"/>
    <w:unhideWhenUsed/>
    <w:rsid w:val="00AF6732"/>
    <w:rPr>
      <w:color w:val="0563C1" w:themeColor="hyperlink"/>
      <w:u w:val="single"/>
    </w:rPr>
  </w:style>
  <w:style w:type="character" w:styleId="UnresolvedMention">
    <w:name w:val="Unresolved Mention"/>
    <w:basedOn w:val="DefaultParagraphFont"/>
    <w:uiPriority w:val="99"/>
    <w:semiHidden/>
    <w:unhideWhenUsed/>
    <w:rsid w:val="00AF6732"/>
    <w:rPr>
      <w:color w:val="605E5C"/>
      <w:shd w:val="clear" w:color="auto" w:fill="E1DFDD"/>
    </w:rPr>
  </w:style>
  <w:style w:type="character" w:styleId="IntenseEmphasis">
    <w:name w:val="Intense Emphasis"/>
    <w:basedOn w:val="DefaultParagraphFont"/>
    <w:uiPriority w:val="21"/>
    <w:qFormat/>
    <w:rsid w:val="005C03EF"/>
    <w:rPr>
      <w:i/>
      <w:iCs/>
      <w:color w:val="4472C4" w:themeColor="accent1"/>
    </w:rPr>
  </w:style>
  <w:style w:type="paragraph" w:styleId="CommentSubject">
    <w:name w:val="annotation subject"/>
    <w:basedOn w:val="CommentText"/>
    <w:next w:val="CommentText"/>
    <w:link w:val="CommentSubjectChar"/>
    <w:uiPriority w:val="99"/>
    <w:semiHidden/>
    <w:unhideWhenUsed/>
    <w:rsid w:val="00470C7D"/>
    <w:pPr>
      <w:spacing w:after="160"/>
    </w:pPr>
    <w:rPr>
      <w:b/>
      <w:bCs/>
    </w:rPr>
  </w:style>
  <w:style w:type="character" w:customStyle="1" w:styleId="CommentSubjectChar">
    <w:name w:val="Comment Subject Char"/>
    <w:basedOn w:val="CommentTextChar"/>
    <w:link w:val="CommentSubject"/>
    <w:uiPriority w:val="99"/>
    <w:semiHidden/>
    <w:rsid w:val="00470C7D"/>
    <w:rPr>
      <w:b/>
      <w:bCs/>
      <w:sz w:val="20"/>
      <w:szCs w:val="20"/>
    </w:rPr>
  </w:style>
  <w:style w:type="paragraph" w:styleId="NormalWeb">
    <w:name w:val="Normal (Web)"/>
    <w:basedOn w:val="Normal"/>
    <w:uiPriority w:val="99"/>
    <w:unhideWhenUsed/>
    <w:rsid w:val="00EC51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47ACC"/>
    <w:rPr>
      <w:rFonts w:asciiTheme="majorHAnsi" w:eastAsiaTheme="majorEastAsia" w:hAnsiTheme="majorHAnsi" w:cstheme="majorBidi"/>
      <w:color w:val="2F5496" w:themeColor="accent1" w:themeShade="BF"/>
      <w:sz w:val="26"/>
      <w:szCs w:val="26"/>
    </w:rPr>
  </w:style>
  <w:style w:type="character" w:customStyle="1" w:styleId="hscoswrapper">
    <w:name w:val="hs_cos_wrapper"/>
    <w:basedOn w:val="DefaultParagraphFont"/>
    <w:rsid w:val="00547ACC"/>
  </w:style>
  <w:style w:type="paragraph" w:styleId="Revision">
    <w:name w:val="Revision"/>
    <w:hidden/>
    <w:uiPriority w:val="99"/>
    <w:semiHidden/>
    <w:rsid w:val="00E33D83"/>
    <w:pPr>
      <w:spacing w:after="0" w:line="240" w:lineRule="auto"/>
    </w:pPr>
  </w:style>
  <w:style w:type="paragraph" w:styleId="Footer">
    <w:name w:val="footer"/>
    <w:basedOn w:val="Normal"/>
    <w:link w:val="FooterChar"/>
    <w:uiPriority w:val="99"/>
    <w:unhideWhenUsed/>
    <w:rsid w:val="00EA7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647"/>
  </w:style>
  <w:style w:type="character" w:styleId="PageNumber">
    <w:name w:val="page number"/>
    <w:basedOn w:val="DefaultParagraphFont"/>
    <w:uiPriority w:val="99"/>
    <w:semiHidden/>
    <w:unhideWhenUsed/>
    <w:rsid w:val="00EA7647"/>
  </w:style>
  <w:style w:type="paragraph" w:styleId="TOCHeading">
    <w:name w:val="TOC Heading"/>
    <w:basedOn w:val="Heading1"/>
    <w:next w:val="Normal"/>
    <w:uiPriority w:val="39"/>
    <w:unhideWhenUsed/>
    <w:qFormat/>
    <w:rsid w:val="00EA7647"/>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650114"/>
    <w:pPr>
      <w:tabs>
        <w:tab w:val="right" w:leader="dot" w:pos="9016"/>
      </w:tabs>
      <w:spacing w:before="120" w:after="0"/>
    </w:pPr>
    <w:rPr>
      <w:rFonts w:ascii="Arial" w:hAnsi="Arial" w:cs="Arial"/>
      <w:b/>
      <w:bCs/>
      <w:i/>
      <w:iCs/>
      <w:noProof/>
      <w:sz w:val="24"/>
      <w:szCs w:val="24"/>
    </w:rPr>
  </w:style>
  <w:style w:type="paragraph" w:styleId="TOC2">
    <w:name w:val="toc 2"/>
    <w:basedOn w:val="Normal"/>
    <w:next w:val="Normal"/>
    <w:autoRedefine/>
    <w:uiPriority w:val="39"/>
    <w:unhideWhenUsed/>
    <w:rsid w:val="00EA7647"/>
    <w:pPr>
      <w:spacing w:before="120" w:after="0"/>
      <w:ind w:left="220"/>
    </w:pPr>
    <w:rPr>
      <w:rFonts w:cstheme="minorHAnsi"/>
      <w:b/>
      <w:bCs/>
    </w:rPr>
  </w:style>
  <w:style w:type="paragraph" w:styleId="TOC3">
    <w:name w:val="toc 3"/>
    <w:basedOn w:val="Normal"/>
    <w:next w:val="Normal"/>
    <w:autoRedefine/>
    <w:uiPriority w:val="39"/>
    <w:unhideWhenUsed/>
    <w:rsid w:val="00EA7647"/>
    <w:pPr>
      <w:spacing w:after="0"/>
      <w:ind w:left="440"/>
    </w:pPr>
    <w:rPr>
      <w:rFonts w:cstheme="minorHAnsi"/>
      <w:sz w:val="20"/>
      <w:szCs w:val="20"/>
    </w:rPr>
  </w:style>
  <w:style w:type="paragraph" w:styleId="TOC4">
    <w:name w:val="toc 4"/>
    <w:basedOn w:val="Normal"/>
    <w:next w:val="Normal"/>
    <w:autoRedefine/>
    <w:uiPriority w:val="39"/>
    <w:semiHidden/>
    <w:unhideWhenUsed/>
    <w:rsid w:val="00EA7647"/>
    <w:pPr>
      <w:spacing w:after="0"/>
      <w:ind w:left="660"/>
    </w:pPr>
    <w:rPr>
      <w:rFonts w:cstheme="minorHAnsi"/>
      <w:sz w:val="20"/>
      <w:szCs w:val="20"/>
    </w:rPr>
  </w:style>
  <w:style w:type="paragraph" w:styleId="TOC5">
    <w:name w:val="toc 5"/>
    <w:basedOn w:val="Normal"/>
    <w:next w:val="Normal"/>
    <w:autoRedefine/>
    <w:uiPriority w:val="39"/>
    <w:semiHidden/>
    <w:unhideWhenUsed/>
    <w:rsid w:val="00EA7647"/>
    <w:pPr>
      <w:spacing w:after="0"/>
      <w:ind w:left="880"/>
    </w:pPr>
    <w:rPr>
      <w:rFonts w:cstheme="minorHAnsi"/>
      <w:sz w:val="20"/>
      <w:szCs w:val="20"/>
    </w:rPr>
  </w:style>
  <w:style w:type="paragraph" w:styleId="TOC6">
    <w:name w:val="toc 6"/>
    <w:basedOn w:val="Normal"/>
    <w:next w:val="Normal"/>
    <w:autoRedefine/>
    <w:uiPriority w:val="39"/>
    <w:semiHidden/>
    <w:unhideWhenUsed/>
    <w:rsid w:val="00EA7647"/>
    <w:pPr>
      <w:spacing w:after="0"/>
      <w:ind w:left="1100"/>
    </w:pPr>
    <w:rPr>
      <w:rFonts w:cstheme="minorHAnsi"/>
      <w:sz w:val="20"/>
      <w:szCs w:val="20"/>
    </w:rPr>
  </w:style>
  <w:style w:type="paragraph" w:styleId="TOC7">
    <w:name w:val="toc 7"/>
    <w:basedOn w:val="Normal"/>
    <w:next w:val="Normal"/>
    <w:autoRedefine/>
    <w:uiPriority w:val="39"/>
    <w:semiHidden/>
    <w:unhideWhenUsed/>
    <w:rsid w:val="00EA7647"/>
    <w:pPr>
      <w:spacing w:after="0"/>
      <w:ind w:left="1320"/>
    </w:pPr>
    <w:rPr>
      <w:rFonts w:cstheme="minorHAnsi"/>
      <w:sz w:val="20"/>
      <w:szCs w:val="20"/>
    </w:rPr>
  </w:style>
  <w:style w:type="paragraph" w:styleId="TOC8">
    <w:name w:val="toc 8"/>
    <w:basedOn w:val="Normal"/>
    <w:next w:val="Normal"/>
    <w:autoRedefine/>
    <w:uiPriority w:val="39"/>
    <w:semiHidden/>
    <w:unhideWhenUsed/>
    <w:rsid w:val="00EA7647"/>
    <w:pPr>
      <w:spacing w:after="0"/>
      <w:ind w:left="1540"/>
    </w:pPr>
    <w:rPr>
      <w:rFonts w:cstheme="minorHAnsi"/>
      <w:sz w:val="20"/>
      <w:szCs w:val="20"/>
    </w:rPr>
  </w:style>
  <w:style w:type="paragraph" w:styleId="TOC9">
    <w:name w:val="toc 9"/>
    <w:basedOn w:val="Normal"/>
    <w:next w:val="Normal"/>
    <w:autoRedefine/>
    <w:uiPriority w:val="39"/>
    <w:semiHidden/>
    <w:unhideWhenUsed/>
    <w:rsid w:val="00EA7647"/>
    <w:pPr>
      <w:spacing w:after="0"/>
      <w:ind w:left="1760"/>
    </w:pPr>
    <w:rPr>
      <w:rFonts w:cstheme="minorHAnsi"/>
      <w:sz w:val="20"/>
      <w:szCs w:val="20"/>
    </w:rPr>
  </w:style>
  <w:style w:type="character" w:customStyle="1" w:styleId="Heading3Char">
    <w:name w:val="Heading 3 Char"/>
    <w:basedOn w:val="DefaultParagraphFont"/>
    <w:link w:val="Heading3"/>
    <w:uiPriority w:val="9"/>
    <w:rsid w:val="00744BD1"/>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rsid w:val="009E5935"/>
    <w:rPr>
      <w:sz w:val="24"/>
      <w:szCs w:val="24"/>
    </w:rPr>
  </w:style>
  <w:style w:type="paragraph" w:styleId="Header">
    <w:name w:val="header"/>
    <w:basedOn w:val="Normal"/>
    <w:link w:val="HeaderChar"/>
    <w:uiPriority w:val="99"/>
    <w:unhideWhenUsed/>
    <w:rsid w:val="007A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21824">
      <w:bodyDiv w:val="1"/>
      <w:marLeft w:val="0"/>
      <w:marRight w:val="0"/>
      <w:marTop w:val="0"/>
      <w:marBottom w:val="0"/>
      <w:divBdr>
        <w:top w:val="none" w:sz="0" w:space="0" w:color="auto"/>
        <w:left w:val="none" w:sz="0" w:space="0" w:color="auto"/>
        <w:bottom w:val="none" w:sz="0" w:space="0" w:color="auto"/>
        <w:right w:val="none" w:sz="0" w:space="0" w:color="auto"/>
      </w:divBdr>
      <w:divsChild>
        <w:div w:id="1815826660">
          <w:marLeft w:val="0"/>
          <w:marRight w:val="0"/>
          <w:marTop w:val="0"/>
          <w:marBottom w:val="0"/>
          <w:divBdr>
            <w:top w:val="none" w:sz="0" w:space="0" w:color="auto"/>
            <w:left w:val="none" w:sz="0" w:space="0" w:color="auto"/>
            <w:bottom w:val="none" w:sz="0" w:space="0" w:color="auto"/>
            <w:right w:val="none" w:sz="0" w:space="0" w:color="auto"/>
          </w:divBdr>
          <w:divsChild>
            <w:div w:id="336618014">
              <w:marLeft w:val="0"/>
              <w:marRight w:val="0"/>
              <w:marTop w:val="0"/>
              <w:marBottom w:val="0"/>
              <w:divBdr>
                <w:top w:val="none" w:sz="0" w:space="0" w:color="auto"/>
                <w:left w:val="none" w:sz="0" w:space="0" w:color="auto"/>
                <w:bottom w:val="none" w:sz="0" w:space="0" w:color="auto"/>
                <w:right w:val="none" w:sz="0" w:space="0" w:color="auto"/>
              </w:divBdr>
              <w:divsChild>
                <w:div w:id="1692340022">
                  <w:marLeft w:val="0"/>
                  <w:marRight w:val="0"/>
                  <w:marTop w:val="0"/>
                  <w:marBottom w:val="0"/>
                  <w:divBdr>
                    <w:top w:val="none" w:sz="0" w:space="0" w:color="auto"/>
                    <w:left w:val="none" w:sz="0" w:space="0" w:color="auto"/>
                    <w:bottom w:val="none" w:sz="0" w:space="0" w:color="auto"/>
                    <w:right w:val="none" w:sz="0" w:space="0" w:color="auto"/>
                  </w:divBdr>
                  <w:divsChild>
                    <w:div w:id="341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4856">
              <w:marLeft w:val="0"/>
              <w:marRight w:val="0"/>
              <w:marTop w:val="0"/>
              <w:marBottom w:val="0"/>
              <w:divBdr>
                <w:top w:val="none" w:sz="0" w:space="0" w:color="auto"/>
                <w:left w:val="none" w:sz="0" w:space="0" w:color="auto"/>
                <w:bottom w:val="none" w:sz="0" w:space="0" w:color="auto"/>
                <w:right w:val="none" w:sz="0" w:space="0" w:color="auto"/>
              </w:divBdr>
              <w:divsChild>
                <w:div w:id="10212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4399">
          <w:marLeft w:val="0"/>
          <w:marRight w:val="0"/>
          <w:marTop w:val="0"/>
          <w:marBottom w:val="0"/>
          <w:divBdr>
            <w:top w:val="none" w:sz="0" w:space="0" w:color="auto"/>
            <w:left w:val="none" w:sz="0" w:space="0" w:color="auto"/>
            <w:bottom w:val="none" w:sz="0" w:space="0" w:color="auto"/>
            <w:right w:val="none" w:sz="0" w:space="0" w:color="auto"/>
          </w:divBdr>
          <w:divsChild>
            <w:div w:id="1552302076">
              <w:marLeft w:val="0"/>
              <w:marRight w:val="0"/>
              <w:marTop w:val="0"/>
              <w:marBottom w:val="0"/>
              <w:divBdr>
                <w:top w:val="none" w:sz="0" w:space="0" w:color="auto"/>
                <w:left w:val="none" w:sz="0" w:space="0" w:color="auto"/>
                <w:bottom w:val="none" w:sz="0" w:space="0" w:color="auto"/>
                <w:right w:val="none" w:sz="0" w:space="0" w:color="auto"/>
              </w:divBdr>
              <w:divsChild>
                <w:div w:id="1825197307">
                  <w:marLeft w:val="0"/>
                  <w:marRight w:val="0"/>
                  <w:marTop w:val="0"/>
                  <w:marBottom w:val="0"/>
                  <w:divBdr>
                    <w:top w:val="none" w:sz="0" w:space="0" w:color="auto"/>
                    <w:left w:val="none" w:sz="0" w:space="0" w:color="auto"/>
                    <w:bottom w:val="none" w:sz="0" w:space="0" w:color="auto"/>
                    <w:right w:val="none" w:sz="0" w:space="0" w:color="auto"/>
                  </w:divBdr>
                </w:div>
              </w:divsChild>
            </w:div>
            <w:div w:id="872957585">
              <w:marLeft w:val="0"/>
              <w:marRight w:val="0"/>
              <w:marTop w:val="0"/>
              <w:marBottom w:val="0"/>
              <w:divBdr>
                <w:top w:val="none" w:sz="0" w:space="0" w:color="auto"/>
                <w:left w:val="none" w:sz="0" w:space="0" w:color="auto"/>
                <w:bottom w:val="none" w:sz="0" w:space="0" w:color="auto"/>
                <w:right w:val="none" w:sz="0" w:space="0" w:color="auto"/>
              </w:divBdr>
              <w:divsChild>
                <w:div w:id="1619606764">
                  <w:marLeft w:val="0"/>
                  <w:marRight w:val="0"/>
                  <w:marTop w:val="0"/>
                  <w:marBottom w:val="0"/>
                  <w:divBdr>
                    <w:top w:val="none" w:sz="0" w:space="0" w:color="auto"/>
                    <w:left w:val="none" w:sz="0" w:space="0" w:color="auto"/>
                    <w:bottom w:val="none" w:sz="0" w:space="0" w:color="auto"/>
                    <w:right w:val="none" w:sz="0" w:space="0" w:color="auto"/>
                  </w:divBdr>
                  <w:divsChild>
                    <w:div w:id="10488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708562">
      <w:bodyDiv w:val="1"/>
      <w:marLeft w:val="0"/>
      <w:marRight w:val="0"/>
      <w:marTop w:val="0"/>
      <w:marBottom w:val="0"/>
      <w:divBdr>
        <w:top w:val="none" w:sz="0" w:space="0" w:color="auto"/>
        <w:left w:val="none" w:sz="0" w:space="0" w:color="auto"/>
        <w:bottom w:val="none" w:sz="0" w:space="0" w:color="auto"/>
        <w:right w:val="none" w:sz="0" w:space="0" w:color="auto"/>
      </w:divBdr>
      <w:divsChild>
        <w:div w:id="913316765">
          <w:marLeft w:val="1267"/>
          <w:marRight w:val="0"/>
          <w:marTop w:val="0"/>
          <w:marBottom w:val="0"/>
          <w:divBdr>
            <w:top w:val="none" w:sz="0" w:space="0" w:color="auto"/>
            <w:left w:val="none" w:sz="0" w:space="0" w:color="auto"/>
            <w:bottom w:val="none" w:sz="0" w:space="0" w:color="auto"/>
            <w:right w:val="none" w:sz="0" w:space="0" w:color="auto"/>
          </w:divBdr>
        </w:div>
        <w:div w:id="1765609284">
          <w:marLeft w:val="1267"/>
          <w:marRight w:val="0"/>
          <w:marTop w:val="0"/>
          <w:marBottom w:val="0"/>
          <w:divBdr>
            <w:top w:val="none" w:sz="0" w:space="0" w:color="auto"/>
            <w:left w:val="none" w:sz="0" w:space="0" w:color="auto"/>
            <w:bottom w:val="none" w:sz="0" w:space="0" w:color="auto"/>
            <w:right w:val="none" w:sz="0" w:space="0" w:color="auto"/>
          </w:divBdr>
        </w:div>
      </w:divsChild>
    </w:div>
    <w:div w:id="1591892298">
      <w:bodyDiv w:val="1"/>
      <w:marLeft w:val="0"/>
      <w:marRight w:val="0"/>
      <w:marTop w:val="0"/>
      <w:marBottom w:val="0"/>
      <w:divBdr>
        <w:top w:val="none" w:sz="0" w:space="0" w:color="auto"/>
        <w:left w:val="none" w:sz="0" w:space="0" w:color="auto"/>
        <w:bottom w:val="none" w:sz="0" w:space="0" w:color="auto"/>
        <w:right w:val="none" w:sz="0" w:space="0" w:color="auto"/>
      </w:divBdr>
      <w:divsChild>
        <w:div w:id="172838933">
          <w:marLeft w:val="1800"/>
          <w:marRight w:val="0"/>
          <w:marTop w:val="100"/>
          <w:marBottom w:val="0"/>
          <w:divBdr>
            <w:top w:val="none" w:sz="0" w:space="0" w:color="auto"/>
            <w:left w:val="none" w:sz="0" w:space="0" w:color="auto"/>
            <w:bottom w:val="none" w:sz="0" w:space="0" w:color="auto"/>
            <w:right w:val="none" w:sz="0" w:space="0" w:color="auto"/>
          </w:divBdr>
        </w:div>
      </w:divsChild>
    </w:div>
    <w:div w:id="1850362587">
      <w:bodyDiv w:val="1"/>
      <w:marLeft w:val="0"/>
      <w:marRight w:val="0"/>
      <w:marTop w:val="0"/>
      <w:marBottom w:val="0"/>
      <w:divBdr>
        <w:top w:val="none" w:sz="0" w:space="0" w:color="auto"/>
        <w:left w:val="none" w:sz="0" w:space="0" w:color="auto"/>
        <w:bottom w:val="none" w:sz="0" w:space="0" w:color="auto"/>
        <w:right w:val="none" w:sz="0" w:space="0" w:color="auto"/>
      </w:divBdr>
      <w:divsChild>
        <w:div w:id="770778981">
          <w:marLeft w:val="1800"/>
          <w:marRight w:val="0"/>
          <w:marTop w:val="100"/>
          <w:marBottom w:val="0"/>
          <w:divBdr>
            <w:top w:val="none" w:sz="0" w:space="0" w:color="auto"/>
            <w:left w:val="none" w:sz="0" w:space="0" w:color="auto"/>
            <w:bottom w:val="none" w:sz="0" w:space="0" w:color="auto"/>
            <w:right w:val="none" w:sz="0" w:space="0" w:color="auto"/>
          </w:divBdr>
        </w:div>
      </w:divsChild>
    </w:div>
    <w:div w:id="1858230618">
      <w:bodyDiv w:val="1"/>
      <w:marLeft w:val="0"/>
      <w:marRight w:val="0"/>
      <w:marTop w:val="0"/>
      <w:marBottom w:val="0"/>
      <w:divBdr>
        <w:top w:val="none" w:sz="0" w:space="0" w:color="auto"/>
        <w:left w:val="none" w:sz="0" w:space="0" w:color="auto"/>
        <w:bottom w:val="none" w:sz="0" w:space="0" w:color="auto"/>
        <w:right w:val="none" w:sz="0" w:space="0" w:color="auto"/>
      </w:divBdr>
    </w:div>
    <w:div w:id="198974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agicapp.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dcarequality.gov.au/resources/consent-medication-aged-care-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21C0088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ementia.com.au/resource-hub/a-clinicians-field-guide-to-good-practice-managing-bpsd" TargetMode="External"/><Relationship Id="rId4" Type="http://schemas.openxmlformats.org/officeDocument/2006/relationships/settings" Target="settings.xml"/><Relationship Id="rId9" Type="http://schemas.openxmlformats.org/officeDocument/2006/relationships/hyperlink" Target="https://www.agedcarequality.gov.au/resources/psychotropic-medications-used-australia-information-aged-car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48A37-2B98-466C-9E74-EAF64924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4</cp:revision>
  <cp:lastPrinted>2023-04-19T02:46:00Z</cp:lastPrinted>
  <dcterms:created xsi:type="dcterms:W3CDTF">2023-05-05T01:12:00Z</dcterms:created>
  <dcterms:modified xsi:type="dcterms:W3CDTF">2023-06-09T05:42:00Z</dcterms:modified>
</cp:coreProperties>
</file>