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FF828" w14:textId="77777777" w:rsidR="00A32F58" w:rsidRDefault="00BE64B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2B02272" wp14:editId="1A265A31">
            <wp:simplePos x="0" y="0"/>
            <wp:positionH relativeFrom="column">
              <wp:posOffset>-530223</wp:posOffset>
            </wp:positionH>
            <wp:positionV relativeFrom="paragraph">
              <wp:posOffset>-1066798</wp:posOffset>
            </wp:positionV>
            <wp:extent cx="7222490" cy="2545080"/>
            <wp:effectExtent l="0" t="0" r="0" b="0"/>
            <wp:wrapNone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22490" cy="2545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C5EB70F" wp14:editId="68A18932">
            <wp:simplePos x="0" y="0"/>
            <wp:positionH relativeFrom="column">
              <wp:posOffset>-34288</wp:posOffset>
            </wp:positionH>
            <wp:positionV relativeFrom="paragraph">
              <wp:posOffset>-770253</wp:posOffset>
            </wp:positionV>
            <wp:extent cx="1600200" cy="463945"/>
            <wp:effectExtent l="0" t="0" r="0" b="0"/>
            <wp:wrapNone/>
            <wp:docPr id="3" name="image2.png" descr="\\ad.monash.edu\home\User084\sibyls\Documents\Brand Guidelines\Logos\2016-Monash_2-reversedKEYLINE_TO SEND OU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\\ad.monash.edu\home\User084\sibyls\Documents\Brand Guidelines\Logos\2016-Monash_2-reversedKEYLINE_TO SEND OUT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63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5FE309" w14:textId="328D5F76" w:rsidR="00A32F58" w:rsidRDefault="00BE64B3">
      <w:r>
        <w:t>+-</w:t>
      </w:r>
    </w:p>
    <w:p w14:paraId="2E959534" w14:textId="77777777" w:rsidR="00A32F58" w:rsidRDefault="00A32F58"/>
    <w:p w14:paraId="3B89C9ED" w14:textId="77777777" w:rsidR="00A32F58" w:rsidRDefault="00A32F58"/>
    <w:p w14:paraId="3014615D" w14:textId="77777777" w:rsidR="00A32F58" w:rsidRDefault="00A32F58"/>
    <w:p w14:paraId="18E80594" w14:textId="77777777" w:rsidR="00A32F58" w:rsidRDefault="00A32F58"/>
    <w:p w14:paraId="182ABB9C" w14:textId="77777777" w:rsidR="00A32F58" w:rsidRPr="00FD17EC" w:rsidRDefault="00BE64B3" w:rsidP="00FD17EC">
      <w:pPr>
        <w:tabs>
          <w:tab w:val="left" w:pos="1830"/>
        </w:tabs>
      </w:pPr>
      <w:r>
        <w:tab/>
      </w:r>
    </w:p>
    <w:p w14:paraId="7F40E2A6" w14:textId="5907D47D" w:rsidR="006D615B" w:rsidRPr="007A5EB2" w:rsidRDefault="006D615B" w:rsidP="006D615B">
      <w:pPr>
        <w:numPr>
          <w:ilvl w:val="0"/>
          <w:numId w:val="1"/>
        </w:numPr>
        <w:spacing w:after="0" w:line="276" w:lineRule="auto"/>
        <w:rPr>
          <w:b/>
        </w:rPr>
      </w:pPr>
      <w:bookmarkStart w:id="0" w:name="_30j0zll" w:colFirst="0" w:colLast="0"/>
      <w:bookmarkEnd w:id="0"/>
      <w:r w:rsidRPr="007A5EB2">
        <w:rPr>
          <w:b/>
        </w:rPr>
        <w:t>How many hours</w:t>
      </w:r>
      <w:r w:rsidR="00AA099F">
        <w:rPr>
          <w:b/>
        </w:rPr>
        <w:t xml:space="preserve"> per weeks</w:t>
      </w:r>
      <w:r w:rsidRPr="007A5EB2">
        <w:rPr>
          <w:b/>
        </w:rPr>
        <w:t xml:space="preserve"> is</w:t>
      </w:r>
      <w:r w:rsidR="00AA099F">
        <w:rPr>
          <w:b/>
        </w:rPr>
        <w:t xml:space="preserve"> expected from someone in</w:t>
      </w:r>
      <w:r w:rsidRPr="007A5EB2">
        <w:rPr>
          <w:b/>
        </w:rPr>
        <w:t xml:space="preserve"> this </w:t>
      </w:r>
      <w:r w:rsidR="00AA099F">
        <w:rPr>
          <w:b/>
        </w:rPr>
        <w:t>role</w:t>
      </w:r>
      <w:r w:rsidRPr="007A5EB2">
        <w:rPr>
          <w:b/>
        </w:rPr>
        <w:t>?</w:t>
      </w:r>
    </w:p>
    <w:p w14:paraId="7743F017" w14:textId="77777777" w:rsidR="006D615B" w:rsidRPr="007A5EB2" w:rsidRDefault="006D615B" w:rsidP="006D615B">
      <w:pPr>
        <w:numPr>
          <w:ilvl w:val="1"/>
          <w:numId w:val="1"/>
        </w:numPr>
        <w:spacing w:after="0" w:line="276" w:lineRule="auto"/>
      </w:pPr>
      <w:r w:rsidRPr="007A5EB2">
        <w:t xml:space="preserve">On average, the number of working hours </w:t>
      </w:r>
      <w:r>
        <w:t xml:space="preserve">averages to </w:t>
      </w:r>
      <w:r w:rsidRPr="007A5EB2">
        <w:t>~27 hours per week. This can vary week</w:t>
      </w:r>
      <w:r>
        <w:t>-</w:t>
      </w:r>
      <w:r w:rsidRPr="007A5EB2">
        <w:t>to</w:t>
      </w:r>
      <w:r>
        <w:t>-</w:t>
      </w:r>
      <w:r w:rsidRPr="007A5EB2">
        <w:t xml:space="preserve">week, with some weeks having a higher number of hours and some having less hours, depending on the number of teaching sessions scheduled, university hours, and other factors. </w:t>
      </w:r>
    </w:p>
    <w:p w14:paraId="045E90E1" w14:textId="77777777" w:rsidR="006D615B" w:rsidRPr="007A5EB2" w:rsidRDefault="006D615B" w:rsidP="006D615B">
      <w:pPr>
        <w:numPr>
          <w:ilvl w:val="1"/>
          <w:numId w:val="1"/>
        </w:numPr>
        <w:spacing w:after="0" w:line="276" w:lineRule="auto"/>
      </w:pPr>
      <w:r w:rsidRPr="007A5EB2">
        <w:t xml:space="preserve">To ensure effective commitment, as this is a salaried nearly full-time position associated with a high calibre medical teaching program, we expect that this will be the primary position held by all incumbents, with some part-time work elsewhere accommodated if required to support clinical </w:t>
      </w:r>
      <w:r>
        <w:t xml:space="preserve">or professional </w:t>
      </w:r>
      <w:r w:rsidRPr="007A5EB2">
        <w:t>career</w:t>
      </w:r>
      <w:r>
        <w:t>s</w:t>
      </w:r>
      <w:r w:rsidRPr="007A5EB2">
        <w:t xml:space="preserve">.  </w:t>
      </w:r>
    </w:p>
    <w:p w14:paraId="3AE8B838" w14:textId="182851EE" w:rsidR="006D615B" w:rsidRPr="007A5EB2" w:rsidRDefault="006D615B" w:rsidP="006D615B">
      <w:pPr>
        <w:numPr>
          <w:ilvl w:val="0"/>
          <w:numId w:val="1"/>
        </w:numPr>
        <w:spacing w:after="0" w:line="276" w:lineRule="auto"/>
        <w:rPr>
          <w:b/>
        </w:rPr>
      </w:pPr>
      <w:r w:rsidRPr="007A5EB2">
        <w:rPr>
          <w:b/>
        </w:rPr>
        <w:t>What times</w:t>
      </w:r>
      <w:r w:rsidR="00AA099F">
        <w:rPr>
          <w:b/>
        </w:rPr>
        <w:t xml:space="preserve"> of the day</w:t>
      </w:r>
      <w:r w:rsidRPr="007A5EB2">
        <w:rPr>
          <w:b/>
        </w:rPr>
        <w:t xml:space="preserve"> are you typically working?</w:t>
      </w:r>
    </w:p>
    <w:p w14:paraId="0CF003D4" w14:textId="77777777" w:rsidR="006D615B" w:rsidRPr="007A5EB2" w:rsidRDefault="006D615B" w:rsidP="006D615B">
      <w:pPr>
        <w:numPr>
          <w:ilvl w:val="1"/>
          <w:numId w:val="1"/>
        </w:numPr>
        <w:spacing w:after="0" w:line="276" w:lineRule="auto"/>
      </w:pPr>
      <w:r w:rsidRPr="007A5EB2">
        <w:t>The usual working hours range from 8am to 8pm (in compliance with Monash University hours of operation), with the majority of teaching conducted between 8am and 6pm.</w:t>
      </w:r>
    </w:p>
    <w:p w14:paraId="6ECF9A6E" w14:textId="77777777" w:rsidR="006D615B" w:rsidRPr="007A5EB2" w:rsidRDefault="006D615B" w:rsidP="006D615B">
      <w:pPr>
        <w:numPr>
          <w:ilvl w:val="1"/>
          <w:numId w:val="1"/>
        </w:numPr>
        <w:spacing w:after="0" w:line="276" w:lineRule="auto"/>
      </w:pPr>
      <w:r w:rsidRPr="007A5EB2">
        <w:t>During teaching periods, it is expected that minimal leave will be taken by incumbents to ensure smooth teaching delivery and continuity for students.</w:t>
      </w:r>
    </w:p>
    <w:p w14:paraId="2D645391" w14:textId="6CF9D034" w:rsidR="006D615B" w:rsidRPr="007A5EB2" w:rsidRDefault="006D615B" w:rsidP="006D615B">
      <w:pPr>
        <w:numPr>
          <w:ilvl w:val="1"/>
          <w:numId w:val="1"/>
        </w:numPr>
        <w:spacing w:after="0" w:line="276" w:lineRule="auto"/>
      </w:pPr>
      <w:r w:rsidRPr="007A5EB2">
        <w:t>Leave</w:t>
      </w:r>
      <w:r>
        <w:t>, unless for illness or extenuating circumstances, will</w:t>
      </w:r>
      <w:r w:rsidRPr="007A5EB2">
        <w:t xml:space="preserve"> likely not to be approved for </w:t>
      </w:r>
      <w:r w:rsidR="00AA099F">
        <w:t xml:space="preserve">assigned </w:t>
      </w:r>
      <w:r w:rsidRPr="007A5EB2">
        <w:t>teaching days.</w:t>
      </w:r>
    </w:p>
    <w:p w14:paraId="7CE6A0D6" w14:textId="19B2E35B" w:rsidR="006D615B" w:rsidRPr="007A5EB2" w:rsidRDefault="006D615B" w:rsidP="006D615B">
      <w:pPr>
        <w:numPr>
          <w:ilvl w:val="0"/>
          <w:numId w:val="1"/>
        </w:numPr>
        <w:spacing w:after="0" w:line="276" w:lineRule="auto"/>
        <w:rPr>
          <w:b/>
        </w:rPr>
      </w:pPr>
      <w:r w:rsidRPr="007A5EB2">
        <w:rPr>
          <w:b/>
        </w:rPr>
        <w:t xml:space="preserve">What activities </w:t>
      </w:r>
      <w:r w:rsidR="00AA099F">
        <w:rPr>
          <w:b/>
        </w:rPr>
        <w:t xml:space="preserve">do those in this role </w:t>
      </w:r>
      <w:r w:rsidRPr="007A5EB2">
        <w:rPr>
          <w:b/>
        </w:rPr>
        <w:t>do?</w:t>
      </w:r>
    </w:p>
    <w:p w14:paraId="36B536AA" w14:textId="77777777" w:rsidR="006D615B" w:rsidRPr="007A5EB2" w:rsidRDefault="006D615B" w:rsidP="006D615B">
      <w:pPr>
        <w:numPr>
          <w:ilvl w:val="1"/>
          <w:numId w:val="1"/>
        </w:numPr>
        <w:spacing w:after="0" w:line="276" w:lineRule="auto"/>
      </w:pPr>
      <w:r w:rsidRPr="007A5EB2">
        <w:t>This varies from year to year, and will be discussed during the interview should applicants reach that stage.</w:t>
      </w:r>
    </w:p>
    <w:p w14:paraId="60FEFA96" w14:textId="6C8E23AE" w:rsidR="006D615B" w:rsidRPr="007A5EB2" w:rsidRDefault="006D615B" w:rsidP="006D615B">
      <w:pPr>
        <w:numPr>
          <w:ilvl w:val="1"/>
          <w:numId w:val="1"/>
        </w:numPr>
        <w:spacing w:after="0" w:line="276" w:lineRule="auto"/>
      </w:pPr>
      <w:r w:rsidRPr="007A5EB2">
        <w:t>The broad scope of work and activities are outlined in the</w:t>
      </w:r>
      <w:r w:rsidRPr="007A5EB2">
        <w:rPr>
          <w:color w:val="000000" w:themeColor="text1"/>
        </w:rPr>
        <w:t xml:space="preserve"> </w:t>
      </w:r>
      <w:hyperlink r:id="rId12" w:history="1">
        <w:r w:rsidRPr="00AA099F">
          <w:rPr>
            <w:rStyle w:val="Hyperlink"/>
          </w:rPr>
          <w:t>position description</w:t>
        </w:r>
      </w:hyperlink>
      <w:r w:rsidRPr="007A5EB2">
        <w:rPr>
          <w:color w:val="000000" w:themeColor="text1"/>
        </w:rPr>
        <w:t xml:space="preserve"> </w:t>
      </w:r>
      <w:r w:rsidRPr="007A5EB2">
        <w:t xml:space="preserve">and on the </w:t>
      </w:r>
      <w:hyperlink r:id="rId13">
        <w:r w:rsidRPr="007A5EB2">
          <w:rPr>
            <w:color w:val="0000FF"/>
            <w:u w:val="single"/>
          </w:rPr>
          <w:t>CHAE website</w:t>
        </w:r>
      </w:hyperlink>
      <w:r w:rsidRPr="007A5EB2">
        <w:t>.</w:t>
      </w:r>
    </w:p>
    <w:p w14:paraId="30E03CBC" w14:textId="77777777" w:rsidR="006D615B" w:rsidRPr="007A5EB2" w:rsidRDefault="006D615B" w:rsidP="006D615B">
      <w:pPr>
        <w:numPr>
          <w:ilvl w:val="0"/>
          <w:numId w:val="1"/>
        </w:numPr>
        <w:spacing w:after="0" w:line="276" w:lineRule="auto"/>
        <w:rPr>
          <w:b/>
        </w:rPr>
      </w:pPr>
      <w:r w:rsidRPr="007A5EB2">
        <w:rPr>
          <w:b/>
        </w:rPr>
        <w:t>Given my experience and skills, should I apply?</w:t>
      </w:r>
    </w:p>
    <w:p w14:paraId="2586D5E2" w14:textId="672960F4" w:rsidR="006D615B" w:rsidRPr="007A5EB2" w:rsidRDefault="006D615B" w:rsidP="006D615B">
      <w:pPr>
        <w:numPr>
          <w:ilvl w:val="1"/>
          <w:numId w:val="1"/>
        </w:numPr>
        <w:spacing w:after="0" w:line="276" w:lineRule="auto"/>
      </w:pPr>
      <w:r w:rsidRPr="007A5EB2">
        <w:t xml:space="preserve">The essential criteria for appointment, including required skills, experience and knowledge are outlined in the </w:t>
      </w:r>
      <w:hyperlink r:id="rId14" w:history="1">
        <w:r w:rsidRPr="00AA099F">
          <w:rPr>
            <w:rStyle w:val="Hyperlink"/>
          </w:rPr>
          <w:t>position description</w:t>
        </w:r>
      </w:hyperlink>
      <w:r w:rsidRPr="007A5EB2">
        <w:t xml:space="preserve"> and on the </w:t>
      </w:r>
      <w:hyperlink r:id="rId15" w:history="1">
        <w:r w:rsidRPr="00AA099F">
          <w:rPr>
            <w:rStyle w:val="Hyperlink"/>
          </w:rPr>
          <w:t>website</w:t>
        </w:r>
      </w:hyperlink>
      <w:r w:rsidRPr="007A5EB2">
        <w:t>. If you do not possess these, you are advised not to apply.</w:t>
      </w:r>
    </w:p>
    <w:p w14:paraId="40C813EC" w14:textId="77777777" w:rsidR="006D615B" w:rsidRPr="007A5EB2" w:rsidRDefault="006D615B" w:rsidP="006D615B">
      <w:pPr>
        <w:numPr>
          <w:ilvl w:val="1"/>
          <w:numId w:val="1"/>
        </w:numPr>
        <w:spacing w:after="0" w:line="276" w:lineRule="auto"/>
      </w:pPr>
      <w:r w:rsidRPr="007A5EB2">
        <w:t>Experience with dissection and whole-body human anatomy is considered essential</w:t>
      </w:r>
    </w:p>
    <w:p w14:paraId="56B10FE3" w14:textId="77777777" w:rsidR="006D615B" w:rsidRPr="007A5EB2" w:rsidRDefault="006D615B" w:rsidP="006D615B">
      <w:pPr>
        <w:numPr>
          <w:ilvl w:val="1"/>
          <w:numId w:val="1"/>
        </w:numPr>
        <w:spacing w:after="0" w:line="276" w:lineRule="auto"/>
      </w:pPr>
      <w:r w:rsidRPr="007A5EB2">
        <w:t>Clinical anatomy knowledge is also highly regarded</w:t>
      </w:r>
    </w:p>
    <w:p w14:paraId="61BB586C" w14:textId="76FFD081" w:rsidR="006D615B" w:rsidRPr="007A5EB2" w:rsidRDefault="006D615B" w:rsidP="006D615B">
      <w:pPr>
        <w:numPr>
          <w:ilvl w:val="0"/>
          <w:numId w:val="1"/>
        </w:numPr>
        <w:spacing w:after="0" w:line="276" w:lineRule="auto"/>
        <w:rPr>
          <w:b/>
        </w:rPr>
      </w:pPr>
      <w:r w:rsidRPr="007A5EB2">
        <w:rPr>
          <w:b/>
        </w:rPr>
        <w:t>Will these</w:t>
      </w:r>
      <w:r w:rsidR="00AA099F">
        <w:rPr>
          <w:b/>
        </w:rPr>
        <w:t xml:space="preserve"> roles</w:t>
      </w:r>
      <w:r w:rsidRPr="007A5EB2">
        <w:rPr>
          <w:b/>
        </w:rPr>
        <w:t xml:space="preserve"> be continuing appointments?</w:t>
      </w:r>
    </w:p>
    <w:p w14:paraId="6B3C02B8" w14:textId="0EC18846" w:rsidR="006D615B" w:rsidRPr="007A5EB2" w:rsidRDefault="006D615B" w:rsidP="006D615B">
      <w:pPr>
        <w:numPr>
          <w:ilvl w:val="1"/>
          <w:numId w:val="1"/>
        </w:numPr>
        <w:spacing w:after="0" w:line="276" w:lineRule="auto"/>
      </w:pPr>
      <w:r w:rsidRPr="007A5EB2">
        <w:t>No</w:t>
      </w:r>
      <w:r w:rsidR="00AA099F">
        <w:t>.  T</w:t>
      </w:r>
      <w:r w:rsidRPr="007A5EB2">
        <w:t>hese are designed to help healthcare professionals develop teaching skills, particularly those interested in clinical bedside education and speciality training programs.</w:t>
      </w:r>
    </w:p>
    <w:p w14:paraId="784144BA" w14:textId="53D083F2" w:rsidR="006D615B" w:rsidRPr="007A5EB2" w:rsidRDefault="006D615B" w:rsidP="006D615B">
      <w:pPr>
        <w:numPr>
          <w:ilvl w:val="1"/>
          <w:numId w:val="1"/>
        </w:numPr>
        <w:spacing w:after="0" w:line="276" w:lineRule="auto"/>
      </w:pPr>
      <w:r w:rsidRPr="007A5EB2">
        <w:t>These positions are for one year and positions advertised annually.</w:t>
      </w:r>
    </w:p>
    <w:p w14:paraId="7AF68562" w14:textId="77777777" w:rsidR="006D615B" w:rsidRPr="007A5EB2" w:rsidRDefault="006D615B" w:rsidP="006D615B">
      <w:pPr>
        <w:numPr>
          <w:ilvl w:val="0"/>
          <w:numId w:val="1"/>
        </w:numPr>
        <w:spacing w:after="0" w:line="276" w:lineRule="auto"/>
        <w:rPr>
          <w:b/>
        </w:rPr>
      </w:pPr>
      <w:r w:rsidRPr="007A5EB2">
        <w:rPr>
          <w:b/>
        </w:rPr>
        <w:t>Would you consider international candidates?</w:t>
      </w:r>
    </w:p>
    <w:p w14:paraId="5E67FD81" w14:textId="5ADB2232" w:rsidR="006D615B" w:rsidRPr="007A5EB2" w:rsidRDefault="006D615B" w:rsidP="006D615B">
      <w:pPr>
        <w:numPr>
          <w:ilvl w:val="1"/>
          <w:numId w:val="1"/>
        </w:numPr>
        <w:spacing w:after="0" w:line="276" w:lineRule="auto"/>
      </w:pPr>
      <w:r w:rsidRPr="007A5EB2">
        <w:lastRenderedPageBreak/>
        <w:t xml:space="preserve">This can change, and </w:t>
      </w:r>
      <w:r w:rsidR="00AA099F">
        <w:t xml:space="preserve">is </w:t>
      </w:r>
      <w:r w:rsidRPr="007A5EB2">
        <w:t>depend</w:t>
      </w:r>
      <w:r w:rsidR="00AA099F">
        <w:t>ent</w:t>
      </w:r>
      <w:r w:rsidRPr="007A5EB2">
        <w:t xml:space="preserve"> on border restrictions </w:t>
      </w:r>
      <w:r w:rsidR="00AA099F">
        <w:t xml:space="preserve">as well as </w:t>
      </w:r>
      <w:bookmarkStart w:id="1" w:name="_GoBack"/>
      <w:bookmarkEnd w:id="1"/>
      <w:r w:rsidRPr="007A5EB2">
        <w:t>visa policies and guidelines.</w:t>
      </w:r>
    </w:p>
    <w:p w14:paraId="56753646" w14:textId="77777777" w:rsidR="006D615B" w:rsidRPr="007A5EB2" w:rsidRDefault="006D615B" w:rsidP="006D615B">
      <w:pPr>
        <w:numPr>
          <w:ilvl w:val="1"/>
          <w:numId w:val="1"/>
        </w:numPr>
        <w:spacing w:after="0" w:line="276" w:lineRule="auto"/>
      </w:pPr>
      <w:r w:rsidRPr="007A5EB2">
        <w:rPr>
          <w:bCs/>
          <w:color w:val="505050"/>
        </w:rPr>
        <w:t>Monash University seeks applicants for this opportunity who are able to demonstrate and present valid and current Australian work rights. This extends to those eligible to apply for a</w:t>
      </w:r>
      <w:r w:rsidRPr="007A5EB2">
        <w:rPr>
          <w:b/>
          <w:bCs/>
          <w:color w:val="505050"/>
        </w:rPr>
        <w:t> </w:t>
      </w:r>
      <w:hyperlink r:id="rId16" w:tgtFrame="_blank" w:history="1">
        <w:r w:rsidRPr="007A5EB2">
          <w:rPr>
            <w:rStyle w:val="Hyperlink"/>
            <w:b/>
            <w:bCs/>
            <w:color w:val="006DAE"/>
          </w:rPr>
          <w:t>working holiday visa</w:t>
        </w:r>
      </w:hyperlink>
      <w:r w:rsidRPr="007A5EB2">
        <w:rPr>
          <w:b/>
          <w:bCs/>
          <w:color w:val="505050"/>
        </w:rPr>
        <w:t>.</w:t>
      </w:r>
    </w:p>
    <w:p w14:paraId="69AFF14C" w14:textId="77777777" w:rsidR="006D615B" w:rsidRPr="007A5EB2" w:rsidRDefault="006D615B" w:rsidP="006D615B">
      <w:pPr>
        <w:numPr>
          <w:ilvl w:val="0"/>
          <w:numId w:val="1"/>
        </w:numPr>
        <w:spacing w:after="0" w:line="276" w:lineRule="auto"/>
        <w:rPr>
          <w:b/>
        </w:rPr>
      </w:pPr>
      <w:r w:rsidRPr="007A5EB2">
        <w:rPr>
          <w:b/>
        </w:rPr>
        <w:t>What is whole body human anatomy?</w:t>
      </w:r>
    </w:p>
    <w:p w14:paraId="1DC8D098" w14:textId="2B270876" w:rsidR="006D615B" w:rsidRPr="007A5EB2" w:rsidRDefault="00AA099F" w:rsidP="006D615B">
      <w:pPr>
        <w:numPr>
          <w:ilvl w:val="1"/>
          <w:numId w:val="1"/>
        </w:numPr>
        <w:spacing w:after="0" w:line="276" w:lineRule="auto"/>
      </w:pPr>
      <w:r>
        <w:t>K</w:t>
      </w:r>
      <w:r w:rsidR="006D615B" w:rsidRPr="007A5EB2">
        <w:t>nowledge of musculoskeletal, visceral, thoracic</w:t>
      </w:r>
      <w:r>
        <w:t xml:space="preserve">, </w:t>
      </w:r>
      <w:r w:rsidR="006D615B" w:rsidRPr="007A5EB2">
        <w:t>abdominal, and neuro</w:t>
      </w:r>
      <w:r>
        <w:t xml:space="preserve"> </w:t>
      </w:r>
      <w:r w:rsidR="006D615B" w:rsidRPr="007A5EB2">
        <w:t xml:space="preserve">anatomy are expected prerequisites of these positions.  </w:t>
      </w:r>
    </w:p>
    <w:p w14:paraId="3BF724D8" w14:textId="4904E179" w:rsidR="006D615B" w:rsidRDefault="00AA099F" w:rsidP="006D615B">
      <w:pPr>
        <w:numPr>
          <w:ilvl w:val="1"/>
          <w:numId w:val="1"/>
        </w:numPr>
        <w:spacing w:after="0" w:line="276" w:lineRule="auto"/>
      </w:pPr>
      <w:r>
        <w:t xml:space="preserve">Clinical knowledge about these </w:t>
      </w:r>
      <w:r w:rsidR="006D615B" w:rsidRPr="007A5EB2">
        <w:t>anatomical structures</w:t>
      </w:r>
      <w:r>
        <w:t>, regions</w:t>
      </w:r>
      <w:r w:rsidR="006D615B" w:rsidRPr="007A5EB2">
        <w:t xml:space="preserve"> </w:t>
      </w:r>
      <w:r>
        <w:t>and</w:t>
      </w:r>
      <w:r w:rsidR="006D615B" w:rsidRPr="007A5EB2">
        <w:t xml:space="preserve"> body systems is also expected.</w:t>
      </w:r>
    </w:p>
    <w:p w14:paraId="134D5334" w14:textId="77777777" w:rsidR="006D615B" w:rsidRDefault="006D615B" w:rsidP="006D615B">
      <w:pPr>
        <w:numPr>
          <w:ilvl w:val="0"/>
          <w:numId w:val="1"/>
        </w:numPr>
        <w:spacing w:after="0" w:line="276" w:lineRule="auto"/>
      </w:pPr>
      <w:r w:rsidRPr="007A5EB2">
        <w:rPr>
          <w:b/>
        </w:rPr>
        <w:t>Can you review my application and/or credentials to see if I am eligible for the role</w:t>
      </w:r>
      <w:r>
        <w:t>?</w:t>
      </w:r>
    </w:p>
    <w:p w14:paraId="187DB87A" w14:textId="77777777" w:rsidR="006D615B" w:rsidRDefault="006D615B" w:rsidP="006D615B">
      <w:pPr>
        <w:numPr>
          <w:ilvl w:val="1"/>
          <w:numId w:val="1"/>
        </w:numPr>
        <w:spacing w:after="0" w:line="276" w:lineRule="auto"/>
      </w:pPr>
      <w:r>
        <w:t>We are unable to provide individual feedback to applications</w:t>
      </w:r>
    </w:p>
    <w:p w14:paraId="2A1AD7D8" w14:textId="242EA4DB" w:rsidR="006D615B" w:rsidRDefault="006D615B" w:rsidP="006D615B">
      <w:pPr>
        <w:numPr>
          <w:ilvl w:val="1"/>
          <w:numId w:val="1"/>
        </w:numPr>
        <w:spacing w:after="0" w:line="276" w:lineRule="auto"/>
      </w:pPr>
      <w:r>
        <w:t xml:space="preserve">All applications are reviewed by a panel </w:t>
      </w:r>
      <w:r w:rsidR="00AA099F">
        <w:t xml:space="preserve">and vetted through </w:t>
      </w:r>
      <w:r>
        <w:t>a considered process, and thus individuals within the CHAE (including the Centre Director) are not able to identify who may/may not be suitable for these positions.</w:t>
      </w:r>
    </w:p>
    <w:p w14:paraId="62D743CC" w14:textId="77777777" w:rsidR="006D615B" w:rsidRDefault="006D615B" w:rsidP="006D615B">
      <w:pPr>
        <w:numPr>
          <w:ilvl w:val="1"/>
          <w:numId w:val="1"/>
        </w:numPr>
        <w:spacing w:after="0" w:line="276" w:lineRule="auto"/>
      </w:pPr>
      <w:r>
        <w:t>We encourage each interested applicant to consider whether their own unique experience, along with the items outlined in this FAQ, aligns with the position description prior to applying.</w:t>
      </w:r>
    </w:p>
    <w:p w14:paraId="7750CA23" w14:textId="77777777" w:rsidR="006D615B" w:rsidRDefault="006D615B" w:rsidP="006D615B">
      <w:bookmarkStart w:id="2" w:name="_heading=h.gjdgxs" w:colFirst="0" w:colLast="0"/>
      <w:bookmarkEnd w:id="2"/>
    </w:p>
    <w:p w14:paraId="76E5A321" w14:textId="77199B12" w:rsidR="00A32F58" w:rsidRPr="00FD17EC" w:rsidRDefault="00A32F58" w:rsidP="00FD17EC">
      <w:pPr>
        <w:spacing w:after="0"/>
        <w:rPr>
          <w:rFonts w:ascii="Arial" w:eastAsia="Arial" w:hAnsi="Arial" w:cs="Arial"/>
          <w:sz w:val="18"/>
          <w:szCs w:val="18"/>
        </w:rPr>
      </w:pPr>
    </w:p>
    <w:sectPr w:rsidR="00A32F58" w:rsidRPr="00FD17E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1134" w:bottom="567" w:left="1134" w:header="709" w:footer="3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7BA81" w14:textId="77777777" w:rsidR="00FB203A" w:rsidRDefault="00BE64B3">
      <w:pPr>
        <w:spacing w:after="0"/>
      </w:pPr>
      <w:r>
        <w:separator/>
      </w:r>
    </w:p>
  </w:endnote>
  <w:endnote w:type="continuationSeparator" w:id="0">
    <w:p w14:paraId="6DC440CD" w14:textId="77777777" w:rsidR="00FB203A" w:rsidRDefault="00BE64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EFBEB" w14:textId="77777777" w:rsidR="003C528F" w:rsidRDefault="003C5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F35D0" w14:textId="2CA458D0" w:rsidR="00FD17EC" w:rsidRDefault="00FD17EC" w:rsidP="00FD17EC">
    <w:r w:rsidRPr="00FD17EC">
      <w:rPr>
        <w:rFonts w:ascii="Arial" w:eastAsia="Arial" w:hAnsi="Arial" w:cs="Arial"/>
        <w:noProof/>
        <w:color w:val="4F81BD" w:themeColor="accent1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4C9190" wp14:editId="7779091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5AFCB91" id="Rectangle 452" o:spid="_x0000_s1026" style="position:absolute;margin-left:0;margin-top:0;width:579.9pt;height:750.3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 w:rsidRPr="00FD17EC">
      <w:rPr>
        <w:rFonts w:ascii="Arial" w:eastAsia="Arial" w:hAnsi="Arial" w:cs="Arial"/>
        <w:color w:val="4F81BD" w:themeColor="accent1"/>
        <w:sz w:val="16"/>
        <w:szCs w:val="16"/>
      </w:rPr>
      <w:t xml:space="preserve"> </w:t>
    </w:r>
  </w:p>
  <w:p w14:paraId="5C602A74" w14:textId="77777777" w:rsidR="00FD17EC" w:rsidRDefault="00FD17EC" w:rsidP="00FD17EC">
    <w:pPr>
      <w:spacing w:after="0"/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Department of Anatomy and Developmental Biology, Monash University</w:t>
    </w:r>
  </w:p>
  <w:p w14:paraId="70497F53" w14:textId="77777777" w:rsidR="00FD17EC" w:rsidRDefault="00FD17EC" w:rsidP="00FD17EC">
    <w:pPr>
      <w:spacing w:after="0"/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19 Innovation Walk, Clayton 3800 Australia</w:t>
    </w:r>
  </w:p>
  <w:p w14:paraId="4EA69587" w14:textId="77777777" w:rsidR="00FD17EC" w:rsidRDefault="00AA099F" w:rsidP="00FD17EC">
    <w:pPr>
      <w:spacing w:after="0"/>
      <w:jc w:val="right"/>
      <w:rPr>
        <w:rFonts w:ascii="Arial" w:eastAsia="Arial" w:hAnsi="Arial" w:cs="Arial"/>
        <w:sz w:val="16"/>
        <w:szCs w:val="16"/>
      </w:rPr>
    </w:pPr>
    <w:hyperlink r:id="rId1">
      <w:r w:rsidR="00FD17EC">
        <w:rPr>
          <w:rFonts w:ascii="Arial" w:eastAsia="Arial" w:hAnsi="Arial" w:cs="Arial"/>
          <w:color w:val="0000FF"/>
          <w:sz w:val="16"/>
          <w:szCs w:val="16"/>
          <w:u w:val="single"/>
        </w:rPr>
        <w:t>www.med.monash.edu.au/anatomy</w:t>
      </w:r>
    </w:hyperlink>
    <w:r w:rsidR="00FD17EC">
      <w:rPr>
        <w:rFonts w:ascii="Arial" w:eastAsia="Arial" w:hAnsi="Arial" w:cs="Arial"/>
        <w:sz w:val="16"/>
        <w:szCs w:val="16"/>
      </w:rPr>
      <w:t xml:space="preserve">  </w:t>
    </w:r>
    <w:hyperlink r:id="rId2">
      <w:r w:rsidR="00FD17EC">
        <w:rPr>
          <w:rFonts w:ascii="Arial" w:eastAsia="Arial" w:hAnsi="Arial" w:cs="Arial"/>
          <w:color w:val="0000FF"/>
          <w:sz w:val="16"/>
          <w:szCs w:val="16"/>
          <w:u w:val="single"/>
        </w:rPr>
        <w:t>www.monash.edu/discovery-institute</w:t>
      </w:r>
    </w:hyperlink>
  </w:p>
  <w:p w14:paraId="67C337FA" w14:textId="77777777" w:rsidR="00FD17EC" w:rsidRDefault="00FD17EC" w:rsidP="00FD17EC">
    <w:pPr>
      <w:spacing w:after="0"/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CRICOS provider number 00008C ABN 12 377 614 012</w:t>
    </w:r>
  </w:p>
  <w:p w14:paraId="47476D27" w14:textId="77777777" w:rsidR="00A32F58" w:rsidRDefault="00A32F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rFonts w:ascii="Arial" w:eastAsia="Arial" w:hAnsi="Arial" w:cs="Arial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49EB1" w14:textId="77777777" w:rsidR="00A32F58" w:rsidRDefault="00BE64B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[Page Number Option – delete if not relevant] DOCUMENT TITLE |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7838C889" w14:textId="77777777" w:rsidR="00A32F58" w:rsidRDefault="00A32F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BD090" w14:textId="77777777" w:rsidR="00FB203A" w:rsidRDefault="00BE64B3">
      <w:pPr>
        <w:spacing w:after="0"/>
      </w:pPr>
      <w:r>
        <w:separator/>
      </w:r>
    </w:p>
  </w:footnote>
  <w:footnote w:type="continuationSeparator" w:id="0">
    <w:p w14:paraId="15588E5D" w14:textId="77777777" w:rsidR="00FB203A" w:rsidRDefault="00BE64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56ACE" w14:textId="77777777" w:rsidR="003C528F" w:rsidRDefault="003C5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0A2C0" w14:textId="77777777" w:rsidR="00A32F58" w:rsidRDefault="00BE64B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960" w:after="0"/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3510088" wp14:editId="058E4DD5">
          <wp:simplePos x="0" y="0"/>
          <wp:positionH relativeFrom="column">
            <wp:posOffset>3</wp:posOffset>
          </wp:positionH>
          <wp:positionV relativeFrom="paragraph">
            <wp:posOffset>-633</wp:posOffset>
          </wp:positionV>
          <wp:extent cx="1440000" cy="417600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000" cy="41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CE2C3" w14:textId="77777777" w:rsidR="003C528F" w:rsidRDefault="003C5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327C8"/>
    <w:multiLevelType w:val="multilevel"/>
    <w:tmpl w:val="B2BA0B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58"/>
    <w:rsid w:val="001D6875"/>
    <w:rsid w:val="00381958"/>
    <w:rsid w:val="003C528F"/>
    <w:rsid w:val="004803A3"/>
    <w:rsid w:val="00596929"/>
    <w:rsid w:val="006D615B"/>
    <w:rsid w:val="0082165A"/>
    <w:rsid w:val="008664A0"/>
    <w:rsid w:val="00A32F58"/>
    <w:rsid w:val="00AA099F"/>
    <w:rsid w:val="00B276F1"/>
    <w:rsid w:val="00BE64B3"/>
    <w:rsid w:val="00DA3FAD"/>
    <w:rsid w:val="00F607EE"/>
    <w:rsid w:val="00F708CA"/>
    <w:rsid w:val="00FB203A"/>
    <w:rsid w:val="00FD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79C1"/>
  <w15:docId w15:val="{1B8114D5-413C-4A51-A097-170B674C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sz w:val="24"/>
        <w:szCs w:val="24"/>
        <w:lang w:val="en-AU" w:eastAsia="en-AU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ind w:left="720" w:hanging="720"/>
      <w:outlineLvl w:val="2"/>
    </w:pPr>
    <w:rPr>
      <w:rFonts w:ascii="Calibri" w:eastAsia="Calibri" w:hAnsi="Calibri" w:cs="Calibri"/>
      <w:color w:val="1E4D7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ind w:left="864" w:hanging="864"/>
      <w:outlineLvl w:val="3"/>
    </w:pPr>
    <w:rPr>
      <w:rFonts w:ascii="Calibri" w:eastAsia="Calibri" w:hAnsi="Calibri" w:cs="Calibri"/>
      <w:i/>
      <w:color w:val="2E75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ind w:left="1008" w:hanging="1008"/>
      <w:outlineLvl w:val="4"/>
    </w:pPr>
    <w:rPr>
      <w:rFonts w:ascii="Calibri" w:eastAsia="Calibri" w:hAnsi="Calibri" w:cs="Calibri"/>
      <w:color w:val="2E75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ind w:left="1152" w:hanging="1152"/>
      <w:outlineLvl w:val="5"/>
    </w:pPr>
    <w:rPr>
      <w:rFonts w:ascii="Calibri" w:eastAsia="Calibri" w:hAnsi="Calibri" w:cs="Calibri"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D17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17E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17EC"/>
  </w:style>
  <w:style w:type="paragraph" w:styleId="Footer">
    <w:name w:val="footer"/>
    <w:basedOn w:val="Normal"/>
    <w:link w:val="FooterChar"/>
    <w:uiPriority w:val="99"/>
    <w:unhideWhenUsed/>
    <w:rsid w:val="00FD17E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D17EC"/>
  </w:style>
  <w:style w:type="character" w:styleId="FollowedHyperlink">
    <w:name w:val="FollowedHyperlink"/>
    <w:basedOn w:val="DefaultParagraphFont"/>
    <w:uiPriority w:val="99"/>
    <w:semiHidden/>
    <w:unhideWhenUsed/>
    <w:rsid w:val="0059692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onash.edu/discovery-institute/chae/education/anatomy-demonstrator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secure.dc2.pageuppeople.com/apply/TransferRichTextFile.ashx?sData=UFUtVjMtkSr3DYKgl07DWJt7NvSPk4ltGzSapCwjcbt-1mi46SpyF3j484g50k6xz9ZyqlKmwYesUl7SFjfVS3ajVvtntDidgWXMIx_z7b4ngWxtkLMieeZs3J0GuCVegPffFoudsrPEGXSHtYywWbzQ0Y79xg%7e%7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mmi.homeaffairs.gov.au/visas/getting-a-visa/visa-listing/work-holiday-41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monash.edu/discovery-institute/chae/education/anatomy-demonstrators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cure.dc2.pageuppeople.com/apply/TransferRichTextFile.ashx?sData=UFUtVjMtkSr3DYKgl07DWJt7NvSPk4ltGzSapCwjcbt-1mi46SpyF3j484g50k6xz9ZyqlKmwYesUl7SFjfVS3ajVvtntDidgWXMIx_z7b4ngWxtkLMieeZs3J0GuCVegPffFoudsrPEGXSHtYywWbzQ0Y79xg%7e%7e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nash.edu/discovery-institute" TargetMode="External"/><Relationship Id="rId1" Type="http://schemas.openxmlformats.org/officeDocument/2006/relationships/hyperlink" Target="http://www.med.monash.edu.au/anatom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627df-cd60-4284-8d82-bf31e61742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CF0838A60254892B059080B1C0FF8" ma:contentTypeVersion="15" ma:contentTypeDescription="Create a new document." ma:contentTypeScope="" ma:versionID="980ef81837a5a17830e8fdbef7438007">
  <xsd:schema xmlns:xsd="http://www.w3.org/2001/XMLSchema" xmlns:xs="http://www.w3.org/2001/XMLSchema" xmlns:p="http://schemas.microsoft.com/office/2006/metadata/properties" xmlns:ns3="843627df-cd60-4284-8d82-bf31e6174246" xmlns:ns4="24b2d173-5f56-49c0-94eb-08584806da05" targetNamespace="http://schemas.microsoft.com/office/2006/metadata/properties" ma:root="true" ma:fieldsID="3128e4594b57a1c5fad7a18376c4c297" ns3:_="" ns4:_="">
    <xsd:import namespace="843627df-cd60-4284-8d82-bf31e6174246"/>
    <xsd:import namespace="24b2d173-5f56-49c0-94eb-08584806da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627df-cd60-4284-8d82-bf31e6174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2d173-5f56-49c0-94eb-08584806d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C725C-0D41-46DB-ACCD-FE37AAC778BF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24b2d173-5f56-49c0-94eb-08584806da05"/>
    <ds:schemaRef ds:uri="843627df-cd60-4284-8d82-bf31e617424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FA8414-5B52-4904-BCFE-E0A693667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627df-cd60-4284-8d82-bf31e6174246"/>
    <ds:schemaRef ds:uri="24b2d173-5f56-49c0-94eb-08584806d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F0FC17-291E-448A-A961-5FF1497540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Lazarus</dc:creator>
  <cp:lastModifiedBy>Michelle Lazarus</cp:lastModifiedBy>
  <cp:revision>3</cp:revision>
  <dcterms:created xsi:type="dcterms:W3CDTF">2023-05-22T21:50:00Z</dcterms:created>
  <dcterms:modified xsi:type="dcterms:W3CDTF">2023-05-22T21:57:00Z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0x010100DAFCF0838A60254892B059080B1C0FF8</vt:lpwstr>
  </property>
</Properties>
</file>