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7A85" w14:textId="71EE8888" w:rsidR="00AC11D9" w:rsidRPr="00852F1A" w:rsidRDefault="00AC11D9" w:rsidP="00961B69">
      <w:pPr>
        <w:rPr>
          <w:rFonts w:ascii="Phetsarath OT" w:eastAsia="Phetsarath OT" w:hAnsi="Phetsarath OT" w:cs="Phetsarath OT"/>
          <w:sz w:val="22"/>
          <w:szCs w:val="22"/>
          <w:lang w:val="en-AU"/>
        </w:rPr>
      </w:pPr>
    </w:p>
    <w:p w14:paraId="19A5DAA5" w14:textId="110FA69E" w:rsidR="007E2FD6" w:rsidRPr="00852F1A" w:rsidRDefault="00D8332D" w:rsidP="00D8332D">
      <w:pPr>
        <w:jc w:val="center"/>
        <w:rPr>
          <w:rFonts w:ascii="Phetsarath OT" w:eastAsia="Phetsarath OT" w:hAnsi="Phetsarath OT" w:cs="Phetsarath OT"/>
          <w:b/>
          <w:sz w:val="22"/>
          <w:szCs w:val="22"/>
          <w:lang w:val="en-AU"/>
        </w:rPr>
      </w:pPr>
      <w:r w:rsidRPr="00852F1A">
        <w:rPr>
          <w:rFonts w:ascii="Phetsarath OT" w:eastAsia="Phetsarath OT" w:hAnsi="Phetsarath OT" w:cs="Phetsarath OT"/>
          <w:b/>
          <w:iCs/>
          <w:sz w:val="22"/>
          <w:szCs w:val="22"/>
          <w:lang w:val="en-AU"/>
        </w:rPr>
        <w:t>Planning a</w:t>
      </w:r>
      <w:r w:rsidRPr="00852F1A">
        <w:rPr>
          <w:rFonts w:ascii="Phetsarath OT" w:eastAsia="Phetsarath OT" w:hAnsi="Phetsarath OT" w:cs="Phetsarath OT"/>
          <w:b/>
          <w:i/>
          <w:iCs/>
          <w:sz w:val="22"/>
          <w:szCs w:val="22"/>
          <w:lang w:val="en-AU"/>
        </w:rPr>
        <w:t xml:space="preserve"> </w:t>
      </w:r>
      <w:r w:rsidR="00AC11D9" w:rsidRPr="00852F1A">
        <w:rPr>
          <w:rFonts w:ascii="Phetsarath OT" w:eastAsia="Phetsarath OT" w:hAnsi="Phetsarath OT" w:cs="Phetsarath OT"/>
          <w:b/>
          <w:i/>
          <w:iCs/>
          <w:sz w:val="22"/>
          <w:szCs w:val="22"/>
          <w:lang w:val="en-AU"/>
        </w:rPr>
        <w:t>Conceptual Play</w:t>
      </w:r>
      <w:r w:rsidR="000127AD" w:rsidRPr="00852F1A">
        <w:rPr>
          <w:rFonts w:ascii="Phetsarath OT" w:eastAsia="Phetsarath OT" w:hAnsi="Phetsarath OT" w:cs="Phetsarath OT"/>
          <w:b/>
          <w:i/>
          <w:iCs/>
          <w:sz w:val="22"/>
          <w:szCs w:val="22"/>
          <w:lang w:val="en-AU"/>
        </w:rPr>
        <w:t>W</w:t>
      </w:r>
      <w:r w:rsidR="00AC11D9" w:rsidRPr="00852F1A">
        <w:rPr>
          <w:rFonts w:ascii="Phetsarath OT" w:eastAsia="Phetsarath OT" w:hAnsi="Phetsarath OT" w:cs="Phetsarath OT"/>
          <w:b/>
          <w:i/>
          <w:iCs/>
          <w:sz w:val="22"/>
          <w:szCs w:val="22"/>
          <w:lang w:val="en-AU"/>
        </w:rPr>
        <w:t>orld</w:t>
      </w:r>
      <w:r w:rsidRPr="00852F1A">
        <w:rPr>
          <w:rFonts w:ascii="Phetsarath OT" w:eastAsia="Phetsarath OT" w:hAnsi="Phetsarath OT" w:cs="Phetsarath OT"/>
          <w:b/>
          <w:iCs/>
          <w:sz w:val="22"/>
          <w:szCs w:val="22"/>
          <w:lang w:val="en-AU"/>
        </w:rPr>
        <w:t xml:space="preserve"> in STEM </w:t>
      </w:r>
      <w:r w:rsidR="00AC11D9" w:rsidRPr="00852F1A">
        <w:rPr>
          <w:rFonts w:ascii="Phetsarath OT" w:eastAsia="Phetsarath OT" w:hAnsi="Phetsarath OT" w:cs="Phetsarath OT"/>
          <w:b/>
          <w:sz w:val="22"/>
          <w:szCs w:val="22"/>
          <w:lang w:val="en-AU"/>
        </w:rPr>
        <w:t>(Fleer, 20</w:t>
      </w:r>
      <w:r w:rsidR="00DD6A15" w:rsidRPr="00852F1A">
        <w:rPr>
          <w:rFonts w:ascii="Phetsarath OT" w:eastAsia="Phetsarath OT" w:hAnsi="Phetsarath OT" w:cs="Phetsarath OT"/>
          <w:b/>
          <w:sz w:val="22"/>
          <w:szCs w:val="22"/>
          <w:lang w:val="en-AU"/>
        </w:rPr>
        <w:t>22</w:t>
      </w:r>
      <w:r w:rsidR="00AC11D9" w:rsidRPr="00852F1A">
        <w:rPr>
          <w:rFonts w:ascii="Phetsarath OT" w:eastAsia="Phetsarath OT" w:hAnsi="Phetsarath OT" w:cs="Phetsarath OT"/>
          <w:b/>
          <w:sz w:val="22"/>
          <w:szCs w:val="22"/>
          <w:lang w:val="en-AU"/>
        </w:rPr>
        <w:t>)</w:t>
      </w:r>
    </w:p>
    <w:p w14:paraId="737B8969" w14:textId="69998F5D" w:rsidR="003A0B24" w:rsidRPr="00852F1A" w:rsidRDefault="003A0B24" w:rsidP="00D8332D">
      <w:pPr>
        <w:jc w:val="center"/>
        <w:rPr>
          <w:rFonts w:ascii="Phetsarath OT" w:eastAsia="Phetsarath OT" w:hAnsi="Phetsarath OT" w:cs="Phetsarath OT"/>
          <w:b/>
          <w:sz w:val="22"/>
          <w:szCs w:val="22"/>
          <w:lang w:val="en-AU"/>
        </w:rPr>
      </w:pPr>
      <w:r w:rsidRPr="00852F1A">
        <w:rPr>
          <w:rFonts w:ascii="Phetsarath OT" w:eastAsia="Phetsarath OT" w:hAnsi="Phetsarath OT" w:cs="Phetsarath OT"/>
          <w:b/>
          <w:sz w:val="22"/>
          <w:szCs w:val="22"/>
          <w:lang w:val="en-AU"/>
        </w:rPr>
        <w:t>Monash PlayLab</w:t>
      </w:r>
    </w:p>
    <w:p w14:paraId="60C5AFDC" w14:textId="77777777" w:rsidR="00302500" w:rsidRPr="00852F1A" w:rsidRDefault="00302500" w:rsidP="00302500">
      <w:pPr>
        <w:rPr>
          <w:rFonts w:ascii="Phetsarath OT" w:eastAsia="Phetsarath OT" w:hAnsi="Phetsarath OT" w:cs="Phetsarath OT"/>
          <w:bCs/>
          <w:i/>
          <w:iCs/>
          <w:sz w:val="22"/>
          <w:szCs w:val="22"/>
          <w:lang w:val="en-AU"/>
        </w:rPr>
      </w:pPr>
    </w:p>
    <w:p w14:paraId="431BDBC7" w14:textId="64E43598" w:rsidR="00AC11D9" w:rsidRPr="00852F1A" w:rsidRDefault="0017565A" w:rsidP="00FB366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</w:pPr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ຫ້າ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ລັກສະນະຂອງໂລກການຫຼິ້ນແນວຄວາມຄິດ</w:t>
      </w:r>
      <w:proofErr w:type="spellEnd"/>
      <w:r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(</w:t>
      </w:r>
      <w:proofErr w:type="spellStart"/>
      <w:r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PlayWorld</w:t>
      </w:r>
      <w:proofErr w:type="spellEnd"/>
      <w:r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)</w:t>
      </w:r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ເພື່ອສະຫນັບສະຫນູນການຫຼິ້ນຈິນຕະນາການ</w:t>
      </w:r>
      <w:proofErr w:type="spellEnd"/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ແລະ</w:t>
      </w:r>
      <w:proofErr w:type="spellEnd"/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ການຄິດ</w:t>
      </w:r>
      <w:proofErr w:type="spellEnd"/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ແລະ</w:t>
      </w:r>
      <w:proofErr w:type="spellEnd"/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ການຮຽນຮູ້ໃນວິທະຍາສາດ</w:t>
      </w:r>
      <w:proofErr w:type="spellEnd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,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ເຕັກໂນໂລຊີ</w:t>
      </w:r>
      <w:proofErr w:type="spellEnd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,</w:t>
      </w:r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proofErr w:type="spellStart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>ວິສະວະກໍາແລະຄະນິດສາດ</w:t>
      </w:r>
      <w:proofErr w:type="spellEnd"/>
      <w:r w:rsidRPr="0017565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(STEM)</w:t>
      </w:r>
      <w:r w:rsidR="00E20493" w:rsidRPr="00852F1A">
        <w:rPr>
          <w:rFonts w:ascii="Phetsarath OT" w:eastAsia="Phetsarath OT" w:hAnsi="Phetsarath OT" w:cs="Phetsarath OT"/>
          <w:color w:val="202124"/>
          <w:sz w:val="22"/>
          <w:szCs w:val="22"/>
          <w:lang w:val="en-AU" w:eastAsia="en-AU"/>
        </w:rPr>
        <w:t xml:space="preserve"> </w:t>
      </w:r>
      <w:r w:rsidR="00302500" w:rsidRPr="00852F1A">
        <w:rPr>
          <w:rFonts w:ascii="Phetsarath OT" w:eastAsia="Phetsarath OT" w:hAnsi="Phetsarath OT" w:cs="Phetsarath OT"/>
          <w:bCs/>
          <w:i/>
          <w:iCs/>
          <w:sz w:val="22"/>
          <w:szCs w:val="22"/>
          <w:lang w:val="en-AU"/>
        </w:rPr>
        <w:t>(Fleer, 2022)</w:t>
      </w:r>
      <w:r w:rsidR="00E20493" w:rsidRPr="00852F1A">
        <w:rPr>
          <w:rFonts w:ascii="Phetsarath OT" w:eastAsia="Phetsarath OT" w:hAnsi="Phetsarath OT" w:cs="Phetsarath OT"/>
          <w:bCs/>
          <w:i/>
          <w:iCs/>
          <w:sz w:val="22"/>
          <w:szCs w:val="22"/>
          <w:lang w:val="en-AU"/>
        </w:rPr>
        <w:t>.</w:t>
      </w:r>
    </w:p>
    <w:p w14:paraId="42EA2EC0" w14:textId="77777777" w:rsidR="007D6E5E" w:rsidRPr="00852F1A" w:rsidRDefault="007D6E5E" w:rsidP="007E2FD6">
      <w:pPr>
        <w:rPr>
          <w:rFonts w:ascii="Phetsarath OT" w:eastAsia="Phetsarath OT" w:hAnsi="Phetsarath OT" w:cs="Phetsarath OT"/>
          <w:bCs/>
          <w:i/>
          <w:iCs/>
          <w:sz w:val="22"/>
          <w:szCs w:val="22"/>
          <w:lang w:val="en-AU"/>
        </w:rPr>
      </w:pPr>
    </w:p>
    <w:tbl>
      <w:tblPr>
        <w:tblStyle w:val="TableGrid"/>
        <w:tblW w:w="4679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5813"/>
        <w:gridCol w:w="2267"/>
      </w:tblGrid>
      <w:tr w:rsidR="00E20493" w:rsidRPr="00852F1A" w14:paraId="1102BCB0" w14:textId="473E8B2E" w:rsidTr="00852F1A">
        <w:trPr>
          <w:tblHeader/>
        </w:trPr>
        <w:tc>
          <w:tcPr>
            <w:tcW w:w="866" w:type="pct"/>
            <w:shd w:val="clear" w:color="auto" w:fill="2E74B5" w:themeFill="accent5" w:themeFillShade="BF"/>
          </w:tcPr>
          <w:p w14:paraId="098A4F06" w14:textId="77777777" w:rsidR="0017565A" w:rsidRPr="00852F1A" w:rsidRDefault="0017565A" w:rsidP="00FB3663">
            <w:pPr>
              <w:spacing w:before="120" w:after="120"/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proofErr w:type="spellStart"/>
            <w:r w:rsidRPr="00852F1A"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ແບບການສອນ</w:t>
            </w:r>
            <w:proofErr w:type="spellEnd"/>
          </w:p>
          <w:p w14:paraId="0AC1A50A" w14:textId="32BFF798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  <w:shd w:val="clear" w:color="auto" w:fill="2E74B5" w:themeFill="accent5" w:themeFillShade="BF"/>
          </w:tcPr>
          <w:p w14:paraId="551E4604" w14:textId="77777777" w:rsidR="0017565A" w:rsidRPr="00852F1A" w:rsidRDefault="0017565A" w:rsidP="00FB3663">
            <w:pPr>
              <w:spacing w:before="120" w:after="120"/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proofErr w:type="spellStart"/>
            <w:r w:rsidRPr="00852F1A"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ການຝຶກສອນແບບວາງແຜນ</w:t>
            </w:r>
            <w:proofErr w:type="spellEnd"/>
          </w:p>
          <w:p w14:paraId="41E533D8" w14:textId="7A6DBB51" w:rsidR="0017565A" w:rsidRPr="00852F1A" w:rsidRDefault="0017565A" w:rsidP="00FB3663">
            <w:pPr>
              <w:spacing w:before="120" w:after="120"/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</w:p>
        </w:tc>
        <w:tc>
          <w:tcPr>
            <w:tcW w:w="1160" w:type="pct"/>
            <w:shd w:val="clear" w:color="auto" w:fill="2E74B5" w:themeFill="accent5" w:themeFillShade="BF"/>
          </w:tcPr>
          <w:p w14:paraId="456E4FC2" w14:textId="1AF63EA1" w:rsidR="001A080A" w:rsidRPr="00852F1A" w:rsidRDefault="0017565A" w:rsidP="00FB3663">
            <w:pPr>
              <w:spacing w:before="120" w:after="120"/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</w:pPr>
            <w:proofErr w:type="spellStart"/>
            <w:r w:rsidRPr="00852F1A"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ແນວຄວາມຄິດຂອງ</w:t>
            </w:r>
            <w:proofErr w:type="spellEnd"/>
            <w:r w:rsidRPr="00852F1A"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 xml:space="preserve"> </w:t>
            </w:r>
            <w:r w:rsidR="003B34B6" w:rsidRPr="003B34B6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Conceptual </w:t>
            </w:r>
            <w:proofErr w:type="spellStart"/>
            <w:r w:rsidR="003B34B6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  <w:proofErr w:type="spellEnd"/>
            <w:r w:rsidR="003B34B6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Fonts w:ascii="Phetsarath OT" w:eastAsia="Phetsarath OT" w:hAnsi="Phetsarath OT" w:cs="Phetsarath OT"/>
                <w:b/>
                <w:color w:val="FFFFFF" w:themeColor="background1"/>
                <w:spacing w:val="20"/>
                <w:sz w:val="22"/>
                <w:szCs w:val="22"/>
                <w:lang w:val="en-AU"/>
              </w:rPr>
              <w:t>ໃນການປະຕິບັດ</w:t>
            </w:r>
            <w:proofErr w:type="spellEnd"/>
          </w:p>
        </w:tc>
      </w:tr>
      <w:tr w:rsidR="00E20493" w:rsidRPr="00852F1A" w14:paraId="4A0B0B85" w14:textId="33F69C78" w:rsidTr="00852F1A">
        <w:tc>
          <w:tcPr>
            <w:tcW w:w="866" w:type="pct"/>
          </w:tcPr>
          <w:p w14:paraId="20275C28" w14:textId="10FEEC1B" w:rsidR="00852F1A" w:rsidRDefault="00852F1A" w:rsidP="00FB3663">
            <w:pPr>
              <w:pStyle w:val="HTMLPreformatted"/>
              <w:shd w:val="clear" w:color="auto" w:fill="F8F9FA"/>
              <w:spacing w:before="120" w:after="120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ການເລືອກເລື່ອງສໍາລັບ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ແນວຄວາມຄິດ</w:t>
            </w:r>
            <w:proofErr w:type="spellEnd"/>
          </w:p>
          <w:p w14:paraId="1EB4706C" w14:textId="0B49A3F2" w:rsidR="003B34B6" w:rsidRPr="00852F1A" w:rsidRDefault="003B34B6" w:rsidP="00FB3663">
            <w:pPr>
              <w:pStyle w:val="HTMLPreformatted"/>
              <w:shd w:val="clear" w:color="auto" w:fill="F8F9FA"/>
              <w:spacing w:before="120" w:after="120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r w:rsidRPr="003B34B6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Conceptual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  <w:proofErr w:type="spellEnd"/>
          </w:p>
          <w:p w14:paraId="6B8A9ABA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</w:tcPr>
          <w:p w14:paraId="6CE8A929" w14:textId="4B1BE3C2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ການຄັດເລືອກຂອງທີ່ເດັກນ້ອຍແລະຜູ້ໃຫຍ່ມີຄວາມສຸກ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.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ສະຫຼຸບເລື່ອງ</w:t>
            </w:r>
            <w:proofErr w:type="spellEnd"/>
          </w:p>
          <w:p w14:paraId="259BC25A" w14:textId="72C9C029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tabs>
                <w:tab w:val="clear" w:pos="8244"/>
                <w:tab w:val="left" w:pos="5640"/>
              </w:tabs>
              <w:spacing w:before="120" w:after="120"/>
              <w:ind w:left="119" w:right="-108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ສ້າງລະຄອນສໍາລັບຕົວ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ລະຄອນໃນເລື່ອງສ້າງຄວາມເຫັນອົກເຫັນໃຈໃຫ້ກັບ</w:t>
            </w:r>
            <w:proofErr w:type="spellEnd"/>
            <w:r w:rsid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ຕົວລະຄອນໃນເລື່ອງ</w:t>
            </w:r>
            <w:proofErr w:type="spellEnd"/>
          </w:p>
          <w:p w14:paraId="69A490C3" w14:textId="77777777" w:rsidR="00E20493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tabs>
                <w:tab w:val="left" w:pos="8892"/>
              </w:tabs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ນິທານເລື່ອງທີ່ໃຫ້ຕົນເອງໃນການນຳສະເໜີສະຖານະການບັນຫາ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. </w:t>
            </w:r>
          </w:p>
          <w:p w14:paraId="7A90A9AF" w14:textId="378DED3F" w:rsidR="00E20493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tabs>
                <w:tab w:val="clear" w:pos="4580"/>
                <w:tab w:val="clear" w:pos="5496"/>
                <w:tab w:val="left" w:pos="5963"/>
              </w:tabs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ພາບລວມຂອງບັນຫາ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ມີຄວາມຊັດເຈນກ່ຽວກັບແນວຄວາມຄິດ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ແລະ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ວິທີການທີ່ເຂົາເຈົ້າກ່ຽວຂ້ອງກັບເລື່ອງ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ແລະ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ໂຄງເລື່ອງທີ່ຈະພັດທະນາ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6BEA7807" w14:textId="1F10265D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ການຜະຈົນໄພ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ຫຼື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ການເດີນທາງໂດຍອີງໃສ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່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ບົດເລື່ອງ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(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ເຊັ່ນ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: </w:t>
            </w:r>
            <w:proofErr w:type="spellStart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ບົດ</w:t>
            </w:r>
            <w:proofErr w:type="spellEnd"/>
            <w:r w:rsid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chapters).</w:t>
            </w:r>
          </w:p>
          <w:p w14:paraId="3794298E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1160" w:type="pct"/>
          </w:tcPr>
          <w:p w14:paraId="16DD7D04" w14:textId="77777777" w:rsidR="001A080A" w:rsidRPr="00852F1A" w:rsidRDefault="001A080A" w:rsidP="00FB3663">
            <w:pPr>
              <w:pStyle w:val="ListParagraph"/>
              <w:numPr>
                <w:ilvl w:val="0"/>
                <w:numId w:val="9"/>
              </w:numPr>
              <w:spacing w:before="120" w:after="120"/>
              <w:ind w:left="564" w:hanging="564"/>
              <w:contextualSpacing w:val="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</w:tr>
      <w:tr w:rsidR="00E20493" w:rsidRPr="00852F1A" w14:paraId="6F7D5D1E" w14:textId="4A11B8A0" w:rsidTr="00852F1A">
        <w:tc>
          <w:tcPr>
            <w:tcW w:w="866" w:type="pct"/>
          </w:tcPr>
          <w:p w14:paraId="4B9528B1" w14:textId="27ADCE28" w:rsidR="00852F1A" w:rsidRPr="00852F1A" w:rsidRDefault="00852F1A" w:rsidP="00FB3663">
            <w:pPr>
              <w:pStyle w:val="HTMLPreformatted"/>
              <w:shd w:val="clear" w:color="auto" w:fill="F8F9FA"/>
              <w:spacing w:before="120" w:after="120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ການອອກແບບແນວຄວາມຄິດຂອງພື້ນທີ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່ </w:t>
            </w:r>
            <w:r w:rsidR="003B34B6" w:rsidRPr="003B34B6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Conceptual </w:t>
            </w:r>
            <w:proofErr w:type="spellStart"/>
            <w:r w:rsidR="003B34B6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  <w:proofErr w:type="spellEnd"/>
          </w:p>
          <w:p w14:paraId="53423205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</w:tcPr>
          <w:p w14:paraId="606DD07A" w14:textId="37BC631A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ຊອກຫາຫ້ອງຮຽນທີ່ເຫມາະສົມ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/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ກາງ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/</w:t>
            </w:r>
            <w:r w:rsid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ກາງແຈ້ງສໍາລັບໂລກປັນຂອງ</w:t>
            </w:r>
            <w:proofErr w:type="spellEnd"/>
            <w:r w:rsid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ເລື່ອງ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6FE3CB08" w14:textId="4D58E20F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gram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ອອກແບບໂອກາດສໍາລັບການຫຼິ້ນທີ່ເລີ່ມຕົ້ນໂດຍເດັກນ້ອຍໃນແບບທີ່ພັດທະນາການຫຼິ້ນເລື່ອງລາວຕໍ່ໄປ.ຫຼືຄົ້ນຫາແນວຄວາມຄິດແລະເຮັດໃຫ້ພວກເຂົາມີຄວາມຫມາຍຫຼາຍ</w:t>
            </w:r>
            <w:proofErr w:type="gram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40434365" w14:textId="1F844D26" w:rsidR="002D4104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Fonts w:ascii="Phetsarath OT" w:eastAsia="Phetsarath OT" w:hAnsi="Phetsarath OT" w:cs="Phetsarath OT"/>
                <w:sz w:val="22"/>
                <w:szCs w:val="22"/>
              </w:rPr>
            </w:pP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ໂອກາດໃນການວາງແຜນໃຫ້ເດັກນ້ອຍສະແດງຄວາມຄິດຂອງເຂົາເຈົ້າແລະສະແດງຄວາມເຂົ້າໃຈຂອງເຂົາເຈົ້າ.</w:t>
            </w:r>
          </w:p>
        </w:tc>
        <w:tc>
          <w:tcPr>
            <w:tcW w:w="1160" w:type="pct"/>
          </w:tcPr>
          <w:p w14:paraId="24E4B87B" w14:textId="77777777" w:rsidR="001A080A" w:rsidRPr="00852F1A" w:rsidRDefault="001A080A" w:rsidP="00FB3663">
            <w:pPr>
              <w:pStyle w:val="ListParagraph"/>
              <w:numPr>
                <w:ilvl w:val="0"/>
                <w:numId w:val="9"/>
              </w:numPr>
              <w:spacing w:before="120" w:after="120"/>
              <w:ind w:left="564" w:hanging="564"/>
              <w:contextualSpacing w:val="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</w:tr>
      <w:tr w:rsidR="00E20493" w:rsidRPr="00852F1A" w14:paraId="713B7362" w14:textId="7585FECD" w:rsidTr="00852F1A">
        <w:tc>
          <w:tcPr>
            <w:tcW w:w="866" w:type="pct"/>
          </w:tcPr>
          <w:p w14:paraId="757D0D13" w14:textId="626BBF6A" w:rsidR="00852F1A" w:rsidRPr="00852F1A" w:rsidRDefault="00852F1A" w:rsidP="00FB3663">
            <w:pPr>
              <w:pStyle w:val="HTMLPreformatted"/>
              <w:shd w:val="clear" w:color="auto" w:fill="F8F9FA"/>
              <w:spacing w:before="120" w:after="120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ເຂົ້າແລະອອກຈາກພື້ນທີ່ແນວຄວາມ</w:t>
            </w:r>
            <w:proofErr w:type="spellEnd"/>
            <w:r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ຄິດ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r w:rsidR="003B34B6" w:rsidRPr="003B34B6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lastRenderedPageBreak/>
              <w:t xml:space="preserve">Conceptual </w:t>
            </w:r>
            <w:r w:rsidR="003B34B6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</w:p>
          <w:p w14:paraId="03937CD0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</w:tcPr>
          <w:p w14:paraId="061A98E4" w14:textId="70D8C920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lastRenderedPageBreak/>
              <w:t>ວາງແຜນການປົກກະຕິສໍາລັບ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ກຸ່ມທັງຫມົດທີ່ຈະເຂົ້າໄປໃນ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ແລະ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lastRenderedPageBreak/>
              <w:t>ອອກຈາກໂລກຈິນຕະນາການຂອງເລື່ອງທີ່ເດັກນ້ອຍທຸກຄົນຢູ່ໃນສະຖານະການຈິນຕະນາການດຽວກັນ.</w:t>
            </w:r>
          </w:p>
          <w:p w14:paraId="45681927" w14:textId="52B88518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ເດັກນ້ອຍເລືອກຕົວລະຄອນເມື່ອເຂົ້າສູ່ສະຖານະການຈິນຕະນາການ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4599BB18" w14:textId="4C942E88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ຜູ້ໃຫຍ່ແມ່ນຕົວລະຄອນໃນເລື່ອງ</w:t>
            </w:r>
            <w:proofErr w:type="spellEnd"/>
          </w:p>
          <w:p w14:paraId="50A1FB88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1160" w:type="pct"/>
          </w:tcPr>
          <w:p w14:paraId="308D008D" w14:textId="77777777" w:rsidR="001A080A" w:rsidRPr="00852F1A" w:rsidRDefault="001A080A" w:rsidP="00FB3663">
            <w:pPr>
              <w:pStyle w:val="ListParagraph"/>
              <w:numPr>
                <w:ilvl w:val="0"/>
                <w:numId w:val="9"/>
              </w:numPr>
              <w:spacing w:before="120" w:after="120"/>
              <w:ind w:left="564" w:hanging="564"/>
              <w:contextualSpacing w:val="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</w:tr>
      <w:tr w:rsidR="00E20493" w:rsidRPr="00852F1A" w14:paraId="1CEB0F84" w14:textId="2C5AE14A" w:rsidTr="00852F1A">
        <w:tc>
          <w:tcPr>
            <w:tcW w:w="866" w:type="pct"/>
          </w:tcPr>
          <w:p w14:paraId="2EDC3986" w14:textId="518A7337" w:rsidR="00852F1A" w:rsidRPr="00852F1A" w:rsidRDefault="00852F1A" w:rsidP="00FB3663">
            <w:pPr>
              <w:pStyle w:val="HTMLPreformatted"/>
              <w:shd w:val="clear" w:color="auto" w:fill="F8F9FA"/>
              <w:spacing w:before="120" w:after="120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ວາງແຜນການສອບຖາມການຫຼິ້ນຫຼືສະຖານະການບັນຫາ</w:t>
            </w:r>
            <w:proofErr w:type="spellEnd"/>
          </w:p>
          <w:p w14:paraId="287AF200" w14:textId="77777777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</w:tcPr>
          <w:p w14:paraId="170212F7" w14:textId="118B7541" w:rsidR="0017565A" w:rsidRPr="00FB3663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ສະຖານະການບັນຫາບໍ່ໄດ້ຂຽນ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ສະຄຣິບ</w:t>
            </w:r>
            <w:proofErr w:type="spellEnd"/>
            <w:r w:rsidR="00FB3663" w:rsidRPr="00FB3663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r w:rsidR="002143AD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(</w:t>
            </w: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script</w:t>
            </w:r>
            <w:r w:rsidR="002143AD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)</w:t>
            </w: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  <w:r w:rsidR="00FB3663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ແຕ່ແນວຄວາມຄິດ</w:t>
            </w:r>
            <w:proofErr w:type="spellEnd"/>
            <w:r w:rsidR="002143AD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ທົ່ວໄປຂອງ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ບັນຫາໄດ້ຖືກວາງແຜນໄວ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້.</w:t>
            </w:r>
          </w:p>
          <w:p w14:paraId="459E4660" w14:textId="6115C010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ສະຖານະການບັນຫາແມ່ນເຮັດໃຫ້ປະລາດ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ແລະ</w:t>
            </w:r>
            <w:proofErr w:type="spellEnd"/>
            <w:r w:rsidR="00E20493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ມີສ່ວນຮ່ວມ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63FEB700" w14:textId="02CEA2EB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ບັນຫາເຊີນເດັກນ້ອຍ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ຊອກຫາວິທີແກ້ໄຂເພື່ອຊ່ວຍຫຼິ້ນໃນ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  <w:proofErr w:type="spellEnd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ແນວຄວາມຄິດ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3DBF6AF1" w14:textId="4597A37E" w:rsidR="0017565A" w:rsidRPr="00852F1A" w:rsidRDefault="0017565A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ມີຄວາມຊັດເຈນກ່ຽວກັບແນວຄວາມຄິດທີ່ຈະຮຽນຮູ້ໂດຍການແກ້ໄຂສະຖານະການ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.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ແນວຄວາມຄິດຂອງການໃຫ້ບໍລິການຂອງຫຼິ້ນເດັກນ້ອຍ</w:t>
            </w:r>
            <w:proofErr w:type="spellEnd"/>
          </w:p>
          <w:p w14:paraId="733A4161" w14:textId="71CA18AA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1160" w:type="pct"/>
          </w:tcPr>
          <w:p w14:paraId="358192F9" w14:textId="77777777" w:rsidR="001A080A" w:rsidRPr="00852F1A" w:rsidRDefault="001A080A" w:rsidP="00FB3663">
            <w:pPr>
              <w:pStyle w:val="ListParagraph"/>
              <w:numPr>
                <w:ilvl w:val="0"/>
                <w:numId w:val="9"/>
              </w:numPr>
              <w:spacing w:before="120" w:after="120"/>
              <w:ind w:left="564" w:hanging="564"/>
              <w:contextualSpacing w:val="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</w:tr>
      <w:tr w:rsidR="00E20493" w:rsidRPr="00852F1A" w14:paraId="56E461C0" w14:textId="46F0320C" w:rsidTr="00852F1A">
        <w:tc>
          <w:tcPr>
            <w:tcW w:w="866" w:type="pct"/>
          </w:tcPr>
          <w:p w14:paraId="61501F40" w14:textId="77777777" w:rsidR="00852F1A" w:rsidRPr="00852F1A" w:rsidRDefault="00852F1A" w:rsidP="00FB3663">
            <w:pPr>
              <w:pStyle w:val="HTMLPreformatted"/>
              <w:shd w:val="clear" w:color="auto" w:fill="F8F9FA"/>
              <w:spacing w:before="120" w:after="120"/>
              <w:rPr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ການວາງແຜນການໂຕ້ຕອບຂອງຜູ້ໃຫຍ່ເພື່ອສ້າງການຮຽນຮູ້ແນວຄວາມຄິດໃນພາລະບົດບາດ</w:t>
            </w:r>
          </w:p>
          <w:p w14:paraId="4C32A9FD" w14:textId="672A6ACD" w:rsidR="001A080A" w:rsidRPr="00852F1A" w:rsidRDefault="001A080A" w:rsidP="00FB3663">
            <w:pPr>
              <w:spacing w:before="120" w:after="12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  <w:tc>
          <w:tcPr>
            <w:tcW w:w="2974" w:type="pct"/>
          </w:tcPr>
          <w:p w14:paraId="6671D754" w14:textId="57427BD8" w:rsidR="00E20493" w:rsidRPr="00852F1A" w:rsidRDefault="00E20493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ຜູ້ໃຫຍ່ບໍ່ມີບຸກຄະລິກລັກສະນະດຽວກັນສະເໝີໄປ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.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ບົດບາດບໍ່ໄດ້ຖືກຂຽນ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.</w:t>
            </w:r>
          </w:p>
          <w:p w14:paraId="385EB0F8" w14:textId="79DA0C28" w:rsidR="00E20493" w:rsidRPr="00852F1A" w:rsidRDefault="00E20493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Style w:val="y2iqfc"/>
                <w:rFonts w:ascii="Phetsarath OT" w:eastAsia="Phetsarath OT" w:hAnsi="Phetsarath OT" w:cs="Phetsarath OT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ການວາງແຜນຜູ້ທີ່ມີຄວາມຮູ້ກ່ຽວກັບຫຼາຍກວ່າ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ແລະ</w:t>
            </w:r>
            <w:proofErr w:type="spellEnd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ໃຜຈະຢູ່ກັບລູກເພື່ອເປັນແບບຢ່າງໃນການແກ້ໄຂບັນຫາ?ມີບົດບາດທີ່ແຕກ</w:t>
            </w:r>
            <w:proofErr w:type="spellEnd"/>
            <w:proofErr w:type="gramEnd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ຕ່າງກັນທີ່ຜູ້ໃຫຍ່ສາມາດປະຕິບັດໄດ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້:</w:t>
            </w:r>
          </w:p>
          <w:p w14:paraId="4EB02766" w14:textId="6E4E3A7E" w:rsidR="001A080A" w:rsidRPr="00852F1A" w:rsidRDefault="00E20493" w:rsidP="00FB3663">
            <w:pPr>
              <w:pStyle w:val="HTMLPreformatted"/>
              <w:numPr>
                <w:ilvl w:val="0"/>
                <w:numId w:val="16"/>
              </w:numPr>
              <w:shd w:val="clear" w:color="auto" w:fill="F8F9FA"/>
              <w:spacing w:before="120" w:after="120"/>
              <w:ind w:left="119" w:hanging="119"/>
              <w:rPr>
                <w:rFonts w:ascii="Phetsarath OT" w:eastAsia="Phetsarath OT" w:hAnsi="Phetsarath OT" w:cs="Phetsarath OT"/>
                <w:sz w:val="22"/>
                <w:szCs w:val="22"/>
              </w:rPr>
            </w:pP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ຜູ້ໃຫຍ່ວາງແຜນພາລະບົດບາດຂອງເຂົາເຈົ້າສໍາລັບ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ແນວຄວາມ</w:t>
            </w:r>
            <w:proofErr w:type="spellEnd"/>
            <w:r w:rsid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ຄິດ</w:t>
            </w:r>
            <w:proofErr w:type="spellEnd"/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PlayWorld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ທີ່ຈະນໍາສະເຫນີໃຫ້ເດັກນ້ອຍເທົ່າທຽມກັນ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. 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ຫຼືເປັນແບບຢ່າງ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ຫຼືຕ້ອງການຄວາມຊ່ວຍເຫຼືອຈາກເດັກນ້ອຍບົດບາດຂອງພວກເຂົາຍັງສາມາດແບ່ງປັນກັບເດັກນ້ອຍຊັ້ນນໍາ. (</w:t>
            </w:r>
            <w:proofErr w:type="spellStart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ພວກເຮົາໃນຍຸກທໍາອິດ</w:t>
            </w:r>
            <w:proofErr w:type="spellEnd"/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)</w:t>
            </w:r>
            <w:r w:rsidR="00852F1A"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 xml:space="preserve"> </w:t>
            </w:r>
            <w:r w:rsidRPr="00852F1A">
              <w:rPr>
                <w:rStyle w:val="y2iqfc"/>
                <w:rFonts w:ascii="Phetsarath OT" w:eastAsia="Phetsarath OT" w:hAnsi="Phetsarath OT" w:cs="Phetsarath OT"/>
                <w:color w:val="202124"/>
                <w:sz w:val="22"/>
                <w:szCs w:val="22"/>
              </w:rPr>
              <w:t>ບ່ອນທີ່ເຂົາເຈົ້າຈະຈັບເດັກນ້ອຍຫຼືຈັບມືແລະເຮັດວຽກຮ່ວມກັນເພື່ອມີບົດບາດຫຼືແກ້ໄຂບັນຫາ.</w:t>
            </w:r>
          </w:p>
        </w:tc>
        <w:tc>
          <w:tcPr>
            <w:tcW w:w="1160" w:type="pct"/>
          </w:tcPr>
          <w:p w14:paraId="07BCDD2A" w14:textId="77777777" w:rsidR="001A080A" w:rsidRPr="00852F1A" w:rsidRDefault="001A080A" w:rsidP="00FB3663">
            <w:pPr>
              <w:pStyle w:val="ListParagraph"/>
              <w:numPr>
                <w:ilvl w:val="0"/>
                <w:numId w:val="9"/>
              </w:numPr>
              <w:spacing w:before="120" w:after="120"/>
              <w:ind w:left="564" w:hanging="564"/>
              <w:contextualSpacing w:val="0"/>
              <w:rPr>
                <w:rFonts w:ascii="Phetsarath OT" w:eastAsia="Phetsarath OT" w:hAnsi="Phetsarath OT" w:cs="Phetsarath OT"/>
                <w:sz w:val="22"/>
                <w:szCs w:val="22"/>
                <w:lang w:val="en-AU"/>
              </w:rPr>
            </w:pPr>
          </w:p>
        </w:tc>
      </w:tr>
    </w:tbl>
    <w:p w14:paraId="74617EA5" w14:textId="2BAD6CFE" w:rsidR="00302500" w:rsidRPr="00852F1A" w:rsidRDefault="00263D92" w:rsidP="00302500">
      <w:pPr>
        <w:rPr>
          <w:rFonts w:ascii="Phetsarath OT" w:eastAsia="Phetsarath OT" w:hAnsi="Phetsarath OT" w:cs="Phetsarath OT"/>
          <w:sz w:val="22"/>
          <w:szCs w:val="22"/>
        </w:rPr>
      </w:pPr>
      <w:r w:rsidRPr="00852F1A">
        <w:rPr>
          <w:rFonts w:ascii="Phetsarath OT" w:eastAsia="Phetsarath OT" w:hAnsi="Phetsarath OT" w:cs="Phetsarath OT"/>
          <w:b/>
          <w:sz w:val="22"/>
          <w:szCs w:val="22"/>
        </w:rPr>
        <w:t>Acknowledgment:</w:t>
      </w:r>
      <w:r w:rsidRPr="00852F1A">
        <w:rPr>
          <w:rFonts w:ascii="Phetsarath OT" w:eastAsia="Phetsarath OT" w:hAnsi="Phetsarath OT" w:cs="Phetsarath OT"/>
          <w:sz w:val="22"/>
          <w:szCs w:val="22"/>
        </w:rPr>
        <w:t xml:space="preserve"> Australian Research Council Laur</w:t>
      </w:r>
      <w:r w:rsidR="003D762D" w:rsidRPr="00852F1A">
        <w:rPr>
          <w:rFonts w:ascii="Phetsarath OT" w:eastAsia="Phetsarath OT" w:hAnsi="Phetsarath OT" w:cs="Phetsarath OT"/>
          <w:sz w:val="22"/>
          <w:szCs w:val="22"/>
        </w:rPr>
        <w:t>e</w:t>
      </w:r>
      <w:r w:rsidRPr="00852F1A">
        <w:rPr>
          <w:rFonts w:ascii="Phetsarath OT" w:eastAsia="Phetsarath OT" w:hAnsi="Phetsarath OT" w:cs="Phetsarath OT"/>
          <w:sz w:val="22"/>
          <w:szCs w:val="22"/>
        </w:rPr>
        <w:t xml:space="preserve">ate Fellowship Scheme (Grant Number </w:t>
      </w:r>
      <w:r w:rsidR="00B619AD" w:rsidRPr="00852F1A">
        <w:rPr>
          <w:rFonts w:ascii="Phetsarath OT" w:eastAsia="Phetsarath OT" w:hAnsi="Phetsarath OT" w:cs="Phetsarath OT"/>
          <w:sz w:val="22"/>
          <w:szCs w:val="22"/>
        </w:rPr>
        <w:t>180100161</w:t>
      </w:r>
      <w:r w:rsidRPr="00852F1A">
        <w:rPr>
          <w:rFonts w:ascii="Phetsarath OT" w:eastAsia="Phetsarath OT" w:hAnsi="Phetsarath OT" w:cs="Phetsarath OT"/>
          <w:sz w:val="22"/>
          <w:szCs w:val="22"/>
        </w:rPr>
        <w:t xml:space="preserve">) funding contributed to </w:t>
      </w:r>
      <w:r w:rsidR="00B619AD" w:rsidRPr="00852F1A">
        <w:rPr>
          <w:rFonts w:ascii="Phetsarath OT" w:eastAsia="Phetsarath OT" w:hAnsi="Phetsarath OT" w:cs="Phetsarath OT"/>
          <w:sz w:val="22"/>
          <w:szCs w:val="22"/>
        </w:rPr>
        <w:t xml:space="preserve">the development of open access </w:t>
      </w:r>
      <w:r w:rsidRPr="00852F1A">
        <w:rPr>
          <w:rFonts w:ascii="Phetsarath OT" w:eastAsia="Phetsarath OT" w:hAnsi="Phetsarath OT" w:cs="Phetsarath OT"/>
          <w:sz w:val="22"/>
          <w:szCs w:val="22"/>
        </w:rPr>
        <w:t xml:space="preserve">curriculum </w:t>
      </w:r>
      <w:r w:rsidR="00B619AD" w:rsidRPr="00852F1A">
        <w:rPr>
          <w:rFonts w:ascii="Phetsarath OT" w:eastAsia="Phetsarath OT" w:hAnsi="Phetsarath OT" w:cs="Phetsarath OT"/>
          <w:sz w:val="22"/>
          <w:szCs w:val="22"/>
        </w:rPr>
        <w:t>materials</w:t>
      </w:r>
      <w:r w:rsidRPr="00852F1A">
        <w:rPr>
          <w:rFonts w:ascii="Phetsarath OT" w:eastAsia="Phetsarath OT" w:hAnsi="Phetsarath OT" w:cs="Phetsarath OT"/>
          <w:sz w:val="22"/>
          <w:szCs w:val="22"/>
        </w:rPr>
        <w:t xml:space="preserve"> and research</w:t>
      </w:r>
      <w:r w:rsidR="00B619AD" w:rsidRPr="00852F1A">
        <w:rPr>
          <w:rFonts w:ascii="Phetsarath OT" w:eastAsia="Phetsarath OT" w:hAnsi="Phetsarath OT" w:cs="Phetsarath OT"/>
          <w:sz w:val="22"/>
          <w:szCs w:val="22"/>
        </w:rPr>
        <w:t xml:space="preserve">: </w:t>
      </w:r>
      <w:r w:rsidR="00302500" w:rsidRPr="00852F1A">
        <w:rPr>
          <w:rFonts w:ascii="Phetsarath OT" w:eastAsia="Phetsarath OT" w:hAnsi="Phetsarath OT" w:cs="Phetsarath OT"/>
          <w:sz w:val="22"/>
          <w:szCs w:val="22"/>
        </w:rPr>
        <w:t xml:space="preserve">Fleer, M. (2022). </w:t>
      </w:r>
      <w:r w:rsidR="00302500" w:rsidRPr="00852F1A">
        <w:rPr>
          <w:rFonts w:ascii="Phetsarath OT" w:eastAsia="Phetsarath OT" w:hAnsi="Phetsarath OT" w:cs="Phetsarath OT"/>
          <w:i/>
          <w:iCs/>
          <w:sz w:val="22"/>
          <w:szCs w:val="22"/>
          <w:lang w:val="en-AU"/>
        </w:rPr>
        <w:lastRenderedPageBreak/>
        <w:t>Conceptual Play</w:t>
      </w:r>
      <w:r w:rsidR="003D762D" w:rsidRPr="00852F1A">
        <w:rPr>
          <w:rFonts w:ascii="Phetsarath OT" w:eastAsia="Phetsarath OT" w:hAnsi="Phetsarath OT" w:cs="Phetsarath OT"/>
          <w:i/>
          <w:iCs/>
          <w:sz w:val="22"/>
          <w:szCs w:val="22"/>
          <w:lang w:val="en-AU"/>
        </w:rPr>
        <w:t>W</w:t>
      </w:r>
      <w:r w:rsidR="00302500" w:rsidRPr="00852F1A">
        <w:rPr>
          <w:rFonts w:ascii="Phetsarath OT" w:eastAsia="Phetsarath OT" w:hAnsi="Phetsarath OT" w:cs="Phetsarath OT"/>
          <w:i/>
          <w:iCs/>
          <w:sz w:val="22"/>
          <w:szCs w:val="22"/>
          <w:lang w:val="en-AU"/>
        </w:rPr>
        <w:t>orlds</w:t>
      </w:r>
      <w:r w:rsidR="00302500" w:rsidRPr="00852F1A">
        <w:rPr>
          <w:rFonts w:ascii="Phetsarath OT" w:eastAsia="Phetsarath OT" w:hAnsi="Phetsarath OT" w:cs="Phetsarath OT"/>
          <w:sz w:val="22"/>
          <w:szCs w:val="22"/>
          <w:lang w:val="en-AU"/>
        </w:rPr>
        <w:t xml:space="preserve">: Monash University Working Papers: </w:t>
      </w:r>
      <w:hyperlink r:id="rId7" w:history="1">
        <w:r w:rsidR="00302500" w:rsidRPr="00852F1A">
          <w:rPr>
            <w:rStyle w:val="Hyperlink"/>
            <w:rFonts w:ascii="Phetsarath OT" w:eastAsia="Phetsarath OT" w:hAnsi="Phetsarath OT" w:cs="Phetsarath OT"/>
            <w:sz w:val="22"/>
            <w:szCs w:val="22"/>
          </w:rPr>
          <w:t>https://www.monash.edu/education/research/projects/conceptual-playlab/publications</w:t>
        </w:r>
      </w:hyperlink>
      <w:r w:rsidR="00302500" w:rsidRPr="00852F1A">
        <w:rPr>
          <w:rFonts w:ascii="Phetsarath OT" w:eastAsia="Phetsarath OT" w:hAnsi="Phetsarath OT" w:cs="Phetsarath OT"/>
          <w:sz w:val="22"/>
          <w:szCs w:val="22"/>
        </w:rPr>
        <w:t xml:space="preserve"> </w:t>
      </w:r>
    </w:p>
    <w:p w14:paraId="3E5890B4" w14:textId="66B42BEB" w:rsidR="00982E8A" w:rsidRPr="00852F1A" w:rsidRDefault="00982E8A" w:rsidP="007E2FD6">
      <w:pPr>
        <w:rPr>
          <w:rFonts w:ascii="Phetsarath OT" w:eastAsia="Phetsarath OT" w:hAnsi="Phetsarath OT" w:cs="Phetsarath OT"/>
          <w:b/>
          <w:sz w:val="22"/>
          <w:szCs w:val="22"/>
        </w:rPr>
      </w:pPr>
    </w:p>
    <w:p w14:paraId="2905D11B" w14:textId="5F33C083" w:rsidR="00982E8A" w:rsidRPr="00852F1A" w:rsidRDefault="00982E8A" w:rsidP="007E2FD6">
      <w:pPr>
        <w:rPr>
          <w:rFonts w:ascii="Phetsarath OT" w:eastAsia="Phetsarath OT" w:hAnsi="Phetsarath OT" w:cs="Phetsarath OT"/>
          <w:b/>
          <w:sz w:val="22"/>
          <w:szCs w:val="22"/>
        </w:rPr>
      </w:pPr>
    </w:p>
    <w:p w14:paraId="7130ACF0" w14:textId="77777777" w:rsidR="00982E8A" w:rsidRPr="00852F1A" w:rsidRDefault="00982E8A" w:rsidP="007E2FD6">
      <w:pPr>
        <w:rPr>
          <w:rFonts w:ascii="Phetsarath OT" w:eastAsia="Phetsarath OT" w:hAnsi="Phetsarath OT" w:cs="Phetsarath OT"/>
          <w:b/>
          <w:sz w:val="22"/>
          <w:szCs w:val="22"/>
        </w:rPr>
      </w:pPr>
    </w:p>
    <w:sectPr w:rsidR="00982E8A" w:rsidRPr="00852F1A" w:rsidSect="00AC11D9">
      <w:headerReference w:type="default" r:id="rId8"/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BAFD" w14:textId="77777777" w:rsidR="00E52D65" w:rsidRDefault="00E52D65" w:rsidP="00982E8A">
      <w:r>
        <w:separator/>
      </w:r>
    </w:p>
  </w:endnote>
  <w:endnote w:type="continuationSeparator" w:id="0">
    <w:p w14:paraId="11BCB154" w14:textId="77777777" w:rsidR="00E52D65" w:rsidRDefault="00E52D65" w:rsidP="009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hetsarath OT">
    <w:altName w:val="Malgun Gothic Semilight"/>
    <w:charset w:val="00"/>
    <w:family w:val="auto"/>
    <w:pitch w:val="variable"/>
    <w:sig w:usb0="00000000" w:usb1="FBDFFFFF" w:usb2="1FFBFFFF" w:usb3="00000000" w:csb0="8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FD3A" w14:textId="77777777" w:rsidR="00E52D65" w:rsidRDefault="00E52D65" w:rsidP="00982E8A">
      <w:r>
        <w:separator/>
      </w:r>
    </w:p>
  </w:footnote>
  <w:footnote w:type="continuationSeparator" w:id="0">
    <w:p w14:paraId="062F0B14" w14:textId="77777777" w:rsidR="00E52D65" w:rsidRDefault="00E52D65" w:rsidP="0098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6882" w14:textId="6100052C" w:rsidR="00982E8A" w:rsidRDefault="00982E8A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 w:rsidR="00AC11D9" w14:paraId="77E6B0F4" w14:textId="77777777" w:rsidTr="00AC11D9">
      <w:tc>
        <w:tcPr>
          <w:tcW w:w="2875" w:type="pct"/>
        </w:tcPr>
        <w:p w14:paraId="61CE4A67" w14:textId="75D36D7D" w:rsidR="00982E8A" w:rsidRDefault="00982E8A">
          <w:pPr>
            <w:pStyle w:val="Header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46EC85F5" wp14:editId="7944740C">
                <wp:extent cx="3486150" cy="474160"/>
                <wp:effectExtent l="0" t="0" r="0" b="2540"/>
                <wp:docPr id="3" name="Picture 3" descr="S:\EDUC\Engagement-Network\PROJECTS\Resources\Templates\Logos\2016-Monash-Logo-1-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EDUC\Engagement-Network\PROJECTS\Resources\Templates\Logos\2016-Monash-Logo-1-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</w:tcPr>
        <w:p w14:paraId="42093FF0" w14:textId="368DB437" w:rsidR="00982E8A" w:rsidRDefault="00982E8A" w:rsidP="00982E8A">
          <w:pPr>
            <w:pStyle w:val="Header"/>
            <w:jc w:val="right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75476304" wp14:editId="1922D7F8">
                <wp:extent cx="1356995" cy="487063"/>
                <wp:effectExtent l="0" t="0" r="0" b="8255"/>
                <wp:docPr id="2" name="Picture 2" descr="S:\EDUC\Engagement-Network\PROJECTS\Resources\Templates\Logos\Groupo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EDUC\Engagement-Network\PROJECTS\Resources\Templates\Logos\Groupof8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9" b="9250"/>
                        <a:stretch/>
                      </pic:blipFill>
                      <pic:spPr bwMode="auto"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76C86A8" w14:textId="2B829E0F" w:rsidR="00982E8A" w:rsidRDefault="00982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CE7"/>
    <w:multiLevelType w:val="hybridMultilevel"/>
    <w:tmpl w:val="EE2002FA"/>
    <w:lvl w:ilvl="0" w:tplc="7D8E1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C02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2F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2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A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43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66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C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66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E2C15"/>
    <w:multiLevelType w:val="hybridMultilevel"/>
    <w:tmpl w:val="A858CA74"/>
    <w:lvl w:ilvl="0" w:tplc="8F5C31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C1766A"/>
    <w:multiLevelType w:val="hybridMultilevel"/>
    <w:tmpl w:val="33C8E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E4875"/>
    <w:multiLevelType w:val="hybridMultilevel"/>
    <w:tmpl w:val="C88A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D7C1D"/>
    <w:multiLevelType w:val="hybridMultilevel"/>
    <w:tmpl w:val="8FF8B59C"/>
    <w:lvl w:ilvl="0" w:tplc="08E0FB8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44BDC"/>
    <w:multiLevelType w:val="hybridMultilevel"/>
    <w:tmpl w:val="FEEE8BCA"/>
    <w:lvl w:ilvl="0" w:tplc="4C3E3B4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A102DE"/>
    <w:multiLevelType w:val="hybridMultilevel"/>
    <w:tmpl w:val="2654E2E6"/>
    <w:lvl w:ilvl="0" w:tplc="A04275A2">
      <w:numFmt w:val="bullet"/>
      <w:lvlText w:val="-"/>
      <w:lvlJc w:val="left"/>
      <w:pPr>
        <w:ind w:left="720" w:hanging="360"/>
      </w:pPr>
      <w:rPr>
        <w:rFonts w:ascii="Leelawadee UI" w:eastAsia="SimSun" w:hAnsi="Leelawadee UI" w:cs="Leelawade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0EE1"/>
    <w:multiLevelType w:val="hybridMultilevel"/>
    <w:tmpl w:val="A2C2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5ABA"/>
    <w:multiLevelType w:val="hybridMultilevel"/>
    <w:tmpl w:val="C70EF646"/>
    <w:lvl w:ilvl="0" w:tplc="47DADAD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15B8D"/>
    <w:multiLevelType w:val="hybridMultilevel"/>
    <w:tmpl w:val="1686655A"/>
    <w:lvl w:ilvl="0" w:tplc="A04275A2">
      <w:numFmt w:val="bullet"/>
      <w:lvlText w:val="-"/>
      <w:lvlJc w:val="left"/>
      <w:pPr>
        <w:ind w:left="720" w:hanging="360"/>
      </w:pPr>
      <w:rPr>
        <w:rFonts w:ascii="Leelawadee UI" w:eastAsia="SimSun" w:hAnsi="Leelawadee UI" w:cs="Leelawade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153BF"/>
    <w:multiLevelType w:val="hybridMultilevel"/>
    <w:tmpl w:val="F5600B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6842C8"/>
    <w:multiLevelType w:val="hybridMultilevel"/>
    <w:tmpl w:val="615C874A"/>
    <w:lvl w:ilvl="0" w:tplc="E9B4543A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CB0E77"/>
    <w:multiLevelType w:val="hybridMultilevel"/>
    <w:tmpl w:val="5CA0F67A"/>
    <w:lvl w:ilvl="0" w:tplc="9D9E4516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4744E"/>
    <w:multiLevelType w:val="hybridMultilevel"/>
    <w:tmpl w:val="75629984"/>
    <w:lvl w:ilvl="0" w:tplc="5BDA261C">
      <w:start w:val="1"/>
      <w:numFmt w:val="bullet"/>
      <w:lvlText w:val=""/>
      <w:lvlJc w:val="left"/>
      <w:pPr>
        <w:ind w:left="340" w:hanging="34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0506EF"/>
    <w:multiLevelType w:val="hybridMultilevel"/>
    <w:tmpl w:val="5C408E04"/>
    <w:lvl w:ilvl="0" w:tplc="1C1A83C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7F7F7F" w:themeColor="text1" w:themeTint="80"/>
        <w:sz w:val="4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3A16E8"/>
    <w:multiLevelType w:val="hybridMultilevel"/>
    <w:tmpl w:val="A172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79342">
    <w:abstractNumId w:val="3"/>
  </w:num>
  <w:num w:numId="2" w16cid:durableId="884607591">
    <w:abstractNumId w:val="7"/>
  </w:num>
  <w:num w:numId="3" w16cid:durableId="940114500">
    <w:abstractNumId w:val="2"/>
  </w:num>
  <w:num w:numId="4" w16cid:durableId="384329617">
    <w:abstractNumId w:val="15"/>
  </w:num>
  <w:num w:numId="5" w16cid:durableId="1440180454">
    <w:abstractNumId w:val="10"/>
  </w:num>
  <w:num w:numId="6" w16cid:durableId="265308889">
    <w:abstractNumId w:val="4"/>
  </w:num>
  <w:num w:numId="7" w16cid:durableId="483550719">
    <w:abstractNumId w:val="1"/>
  </w:num>
  <w:num w:numId="8" w16cid:durableId="1615822446">
    <w:abstractNumId w:val="14"/>
  </w:num>
  <w:num w:numId="9" w16cid:durableId="1051225242">
    <w:abstractNumId w:val="13"/>
  </w:num>
  <w:num w:numId="10" w16cid:durableId="2110393281">
    <w:abstractNumId w:val="0"/>
  </w:num>
  <w:num w:numId="11" w16cid:durableId="1263608983">
    <w:abstractNumId w:val="8"/>
  </w:num>
  <w:num w:numId="12" w16cid:durableId="844713744">
    <w:abstractNumId w:val="12"/>
  </w:num>
  <w:num w:numId="13" w16cid:durableId="1938977747">
    <w:abstractNumId w:val="5"/>
  </w:num>
  <w:num w:numId="14" w16cid:durableId="154927594">
    <w:abstractNumId w:val="11"/>
  </w:num>
  <w:num w:numId="15" w16cid:durableId="1609267490">
    <w:abstractNumId w:val="6"/>
  </w:num>
  <w:num w:numId="16" w16cid:durableId="1150636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D6"/>
    <w:rsid w:val="000127AD"/>
    <w:rsid w:val="00016319"/>
    <w:rsid w:val="0017565A"/>
    <w:rsid w:val="0018375D"/>
    <w:rsid w:val="001A080A"/>
    <w:rsid w:val="002143AD"/>
    <w:rsid w:val="00263D92"/>
    <w:rsid w:val="002722C4"/>
    <w:rsid w:val="00296730"/>
    <w:rsid w:val="002D4104"/>
    <w:rsid w:val="00302500"/>
    <w:rsid w:val="00310CFF"/>
    <w:rsid w:val="00346CE9"/>
    <w:rsid w:val="00374EC7"/>
    <w:rsid w:val="00393479"/>
    <w:rsid w:val="003A0B24"/>
    <w:rsid w:val="003B34B6"/>
    <w:rsid w:val="003D762D"/>
    <w:rsid w:val="00403154"/>
    <w:rsid w:val="004336B3"/>
    <w:rsid w:val="0045513A"/>
    <w:rsid w:val="00493FD1"/>
    <w:rsid w:val="00494456"/>
    <w:rsid w:val="004C336B"/>
    <w:rsid w:val="005323F4"/>
    <w:rsid w:val="005418CF"/>
    <w:rsid w:val="00550295"/>
    <w:rsid w:val="0055189C"/>
    <w:rsid w:val="00574397"/>
    <w:rsid w:val="005D3EB7"/>
    <w:rsid w:val="006A7FB6"/>
    <w:rsid w:val="00702E95"/>
    <w:rsid w:val="007A22D4"/>
    <w:rsid w:val="007B5138"/>
    <w:rsid w:val="007D6E5E"/>
    <w:rsid w:val="007E2FD6"/>
    <w:rsid w:val="008130B5"/>
    <w:rsid w:val="00852F1A"/>
    <w:rsid w:val="00853BED"/>
    <w:rsid w:val="0085442E"/>
    <w:rsid w:val="00961B69"/>
    <w:rsid w:val="00982E8A"/>
    <w:rsid w:val="00992660"/>
    <w:rsid w:val="009A308E"/>
    <w:rsid w:val="009B620C"/>
    <w:rsid w:val="009D7C73"/>
    <w:rsid w:val="00A02342"/>
    <w:rsid w:val="00A02B7A"/>
    <w:rsid w:val="00A94B39"/>
    <w:rsid w:val="00AC11D9"/>
    <w:rsid w:val="00B619AD"/>
    <w:rsid w:val="00B8293E"/>
    <w:rsid w:val="00C52261"/>
    <w:rsid w:val="00C626F0"/>
    <w:rsid w:val="00D53575"/>
    <w:rsid w:val="00D8332D"/>
    <w:rsid w:val="00DC19F8"/>
    <w:rsid w:val="00DD6A15"/>
    <w:rsid w:val="00E20493"/>
    <w:rsid w:val="00E52D65"/>
    <w:rsid w:val="00E75393"/>
    <w:rsid w:val="00E7744E"/>
    <w:rsid w:val="00EA1CB3"/>
    <w:rsid w:val="00F001FF"/>
    <w:rsid w:val="00F03096"/>
    <w:rsid w:val="00F05D97"/>
    <w:rsid w:val="00F313CD"/>
    <w:rsid w:val="00F44F9C"/>
    <w:rsid w:val="00FB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256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D6"/>
    <w:rPr>
      <w:rFonts w:ascii="Times New Roman" w:eastAsia="SimSu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D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8A"/>
    <w:rPr>
      <w:rFonts w:ascii="Times New Roman" w:eastAsia="SimSu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8A"/>
    <w:rPr>
      <w:rFonts w:ascii="Times New Roman" w:eastAsia="SimSu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743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15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65A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17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3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education/research/projects/conceptual-playlab/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Sanva Saephan</cp:lastModifiedBy>
  <cp:revision>2</cp:revision>
  <cp:lastPrinted>2023-07-25T10:09:00Z</cp:lastPrinted>
  <dcterms:created xsi:type="dcterms:W3CDTF">2023-09-16T12:45:00Z</dcterms:created>
  <dcterms:modified xsi:type="dcterms:W3CDTF">2023-09-16T12:45:00Z</dcterms:modified>
</cp:coreProperties>
</file>